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left"/>
        <w:rPr>
          <w:rFonts w:hint="eastAsia" w:asciiTheme="minorEastAsia" w:hAnsiTheme="minorEastAsia" w:eastAsiaTheme="minorEastAsia" w:cstheme="minorEastAsia"/>
          <w:bCs/>
          <w:sz w:val="30"/>
          <w:szCs w:val="30"/>
        </w:rPr>
      </w:pPr>
      <w:r>
        <w:rPr>
          <w:rFonts w:hint="eastAsia" w:asciiTheme="minorEastAsia" w:hAnsiTheme="minorEastAsia" w:eastAsiaTheme="minorEastAsia" w:cstheme="minorEastAsia"/>
          <w:bCs/>
          <w:sz w:val="30"/>
          <w:szCs w:val="30"/>
        </w:rPr>
        <w:t>（</w:t>
      </w:r>
      <w:r>
        <w:rPr>
          <w:rFonts w:hint="eastAsia" w:asciiTheme="minorEastAsia" w:hAnsiTheme="minorEastAsia" w:eastAsiaTheme="minorEastAsia" w:cstheme="minorEastAsia"/>
          <w:bCs/>
          <w:sz w:val="30"/>
          <w:szCs w:val="30"/>
          <w:lang w:val="en-US" w:eastAsia="zh-CN"/>
        </w:rPr>
        <w:t>GF</w:t>
      </w:r>
      <w:r>
        <w:rPr>
          <w:rFonts w:hint="eastAsia" w:asciiTheme="minorEastAsia" w:hAnsiTheme="minorEastAsia" w:eastAsiaTheme="minorEastAsia" w:cstheme="minorEastAsia"/>
          <w:bCs/>
          <w:sz w:val="30"/>
          <w:szCs w:val="30"/>
        </w:rPr>
        <w:t>—2020—</w:t>
      </w:r>
      <w:r>
        <w:rPr>
          <w:rFonts w:hint="eastAsia" w:asciiTheme="minorEastAsia" w:hAnsiTheme="minorEastAsia" w:eastAsiaTheme="minorEastAsia" w:cstheme="minorEastAsia"/>
          <w:bCs/>
          <w:sz w:val="30"/>
          <w:szCs w:val="30"/>
          <w:lang w:val="en-US" w:eastAsia="zh-CN"/>
        </w:rPr>
        <w:t>2605</w:t>
      </w:r>
      <w:r>
        <w:rPr>
          <w:rFonts w:hint="eastAsia" w:asciiTheme="minorEastAsia" w:hAnsiTheme="minorEastAsia" w:eastAsiaTheme="minorEastAsia" w:cstheme="minorEastAsia"/>
          <w:bCs/>
          <w:sz w:val="30"/>
          <w:szCs w:val="30"/>
        </w:rPr>
        <w:t>）</w:t>
      </w:r>
    </w:p>
    <w:p>
      <w:pPr>
        <w:spacing w:line="360" w:lineRule="auto"/>
        <w:ind w:firstLine="482"/>
        <w:jc w:val="center"/>
        <w:rPr>
          <w:rFonts w:ascii="仿宋_GB2312" w:eastAsia="仿宋_GB2312"/>
          <w:b/>
          <w:sz w:val="24"/>
          <w:szCs w:val="24"/>
        </w:rPr>
      </w:pPr>
    </w:p>
    <w:p>
      <w:pPr>
        <w:spacing w:line="360" w:lineRule="auto"/>
        <w:jc w:val="left"/>
        <w:rPr>
          <w:rFonts w:eastAsia="仿宋_GB2312"/>
          <w:bCs/>
          <w:color w:val="000000"/>
          <w:sz w:val="32"/>
          <w:szCs w:val="32"/>
        </w:rPr>
      </w:pPr>
    </w:p>
    <w:p>
      <w:pPr>
        <w:spacing w:line="360" w:lineRule="auto"/>
        <w:jc w:val="center"/>
        <w:rPr>
          <w:rFonts w:eastAsia="华文中宋"/>
          <w:b/>
          <w:color w:val="000000"/>
          <w:sz w:val="52"/>
          <w:szCs w:val="52"/>
        </w:rPr>
      </w:pPr>
    </w:p>
    <w:p>
      <w:pPr>
        <w:spacing w:line="360" w:lineRule="auto"/>
        <w:jc w:val="center"/>
        <w:rPr>
          <w:rFonts w:eastAsia="华文中宋"/>
          <w:b/>
          <w:color w:val="000000"/>
          <w:sz w:val="52"/>
          <w:szCs w:val="52"/>
        </w:rPr>
      </w:pPr>
    </w:p>
    <w:p>
      <w:pPr>
        <w:spacing w:line="360" w:lineRule="auto"/>
        <w:jc w:val="center"/>
        <w:rPr>
          <w:rFonts w:ascii="华文中宋" w:hAnsi="华文中宋" w:eastAsia="华文中宋" w:cs="华文中宋"/>
          <w:b/>
          <w:sz w:val="72"/>
          <w:szCs w:val="72"/>
        </w:rPr>
      </w:pPr>
      <w:r>
        <w:rPr>
          <w:rFonts w:hint="eastAsia" w:ascii="华文中宋" w:hAnsi="华文中宋" w:eastAsia="华文中宋" w:cs="华文中宋"/>
          <w:b/>
          <w:sz w:val="72"/>
          <w:szCs w:val="72"/>
        </w:rPr>
        <w:t>园林绿化工程施工合同</w:t>
      </w:r>
    </w:p>
    <w:p>
      <w:pPr>
        <w:spacing w:line="360" w:lineRule="auto"/>
        <w:jc w:val="center"/>
        <w:rPr>
          <w:rFonts w:ascii="华文中宋" w:hAnsi="华文中宋" w:eastAsia="华文中宋" w:cs="华文中宋"/>
          <w:b/>
          <w:sz w:val="72"/>
          <w:szCs w:val="72"/>
        </w:rPr>
      </w:pPr>
      <w:r>
        <w:rPr>
          <w:rFonts w:hint="eastAsia" w:ascii="华文中宋" w:hAnsi="华文中宋" w:eastAsia="华文中宋" w:cs="华文中宋"/>
          <w:b/>
          <w:sz w:val="72"/>
          <w:szCs w:val="72"/>
        </w:rPr>
        <w:t>示范文本（试行）</w:t>
      </w:r>
    </w:p>
    <w:p>
      <w:pPr>
        <w:spacing w:line="360" w:lineRule="auto"/>
        <w:jc w:val="center"/>
        <w:rPr>
          <w:rFonts w:eastAsia="华文中宋"/>
          <w:b/>
          <w:color w:val="000000"/>
          <w:sz w:val="52"/>
          <w:szCs w:val="52"/>
        </w:rPr>
      </w:pPr>
    </w:p>
    <w:p>
      <w:pPr>
        <w:spacing w:line="360" w:lineRule="auto"/>
        <w:jc w:val="center"/>
        <w:rPr>
          <w:rFonts w:eastAsia="华文中宋"/>
          <w:b/>
          <w:color w:val="000000"/>
          <w:sz w:val="52"/>
          <w:szCs w:val="52"/>
        </w:rPr>
      </w:pPr>
    </w:p>
    <w:p>
      <w:pPr>
        <w:spacing w:line="360" w:lineRule="auto"/>
        <w:jc w:val="center"/>
        <w:rPr>
          <w:rFonts w:eastAsia="华文中宋"/>
          <w:b/>
          <w:color w:val="000000"/>
          <w:sz w:val="52"/>
          <w:szCs w:val="52"/>
        </w:rPr>
      </w:pPr>
    </w:p>
    <w:p>
      <w:pPr>
        <w:spacing w:line="360" w:lineRule="auto"/>
        <w:jc w:val="center"/>
        <w:rPr>
          <w:rFonts w:eastAsia="华文中宋"/>
          <w:b/>
          <w:color w:val="000000"/>
          <w:sz w:val="52"/>
          <w:szCs w:val="52"/>
        </w:rPr>
      </w:pPr>
    </w:p>
    <w:p>
      <w:pPr>
        <w:spacing w:line="360" w:lineRule="auto"/>
        <w:jc w:val="center"/>
        <w:rPr>
          <w:rFonts w:eastAsia="黑体"/>
          <w:b/>
          <w:color w:val="000000"/>
          <w:sz w:val="52"/>
          <w:szCs w:val="52"/>
        </w:rPr>
      </w:pPr>
    </w:p>
    <w:p>
      <w:pPr>
        <w:spacing w:line="360" w:lineRule="auto"/>
        <w:rPr>
          <w:b/>
          <w:color w:val="000000"/>
          <w:sz w:val="28"/>
          <w:szCs w:val="28"/>
        </w:rPr>
      </w:pPr>
    </w:p>
    <w:p>
      <w:pPr>
        <w:spacing w:line="360" w:lineRule="auto"/>
        <w:rPr>
          <w:b/>
          <w:color w:val="000000"/>
          <w:sz w:val="28"/>
          <w:szCs w:val="28"/>
        </w:rPr>
      </w:pPr>
    </w:p>
    <w:p>
      <w:pPr>
        <w:spacing w:line="360" w:lineRule="auto"/>
        <w:rPr>
          <w:b/>
          <w:color w:val="000000"/>
          <w:sz w:val="28"/>
          <w:szCs w:val="28"/>
        </w:rPr>
      </w:pPr>
    </w:p>
    <w:p>
      <w:pPr>
        <w:spacing w:line="360" w:lineRule="auto"/>
        <w:rPr>
          <w:b/>
          <w:color w:val="000000"/>
          <w:sz w:val="28"/>
          <w:szCs w:val="28"/>
        </w:rPr>
      </w:pPr>
    </w:p>
    <w:p>
      <w:pPr>
        <w:spacing w:line="360" w:lineRule="auto"/>
        <w:rPr>
          <w:b/>
          <w:color w:val="000000"/>
          <w:sz w:val="28"/>
          <w:szCs w:val="28"/>
        </w:rPr>
      </w:pPr>
      <w:r>
        <mc:AlternateContent>
          <mc:Choice Requires="wps">
            <w:drawing>
              <wp:anchor distT="0" distB="0" distL="114300" distR="114300" simplePos="0" relativeHeight="251672576" behindDoc="0" locked="0" layoutInCell="1" allowOverlap="1">
                <wp:simplePos x="0" y="0"/>
                <wp:positionH relativeFrom="column">
                  <wp:posOffset>875030</wp:posOffset>
                </wp:positionH>
                <wp:positionV relativeFrom="paragraph">
                  <wp:posOffset>339725</wp:posOffset>
                </wp:positionV>
                <wp:extent cx="3467735" cy="904240"/>
                <wp:effectExtent l="4445" t="4445" r="8255" b="12065"/>
                <wp:wrapNone/>
                <wp:docPr id="4" name="文本框 2"/>
                <wp:cNvGraphicFramePr/>
                <a:graphic xmlns:a="http://schemas.openxmlformats.org/drawingml/2006/main">
                  <a:graphicData uri="http://schemas.microsoft.com/office/word/2010/wordprocessingShape">
                    <wps:wsp>
                      <wps:cNvSpPr txBox="1"/>
                      <wps:spPr>
                        <a:xfrm>
                          <a:off x="0" y="0"/>
                          <a:ext cx="3467735" cy="904240"/>
                        </a:xfrm>
                        <a:prstGeom prst="rect">
                          <a:avLst/>
                        </a:prstGeom>
                        <a:noFill/>
                        <a:ln w="9525" cap="flat" cmpd="sng">
                          <a:solidFill>
                            <a:srgbClr val="FFFFFF"/>
                          </a:solidFill>
                          <a:prstDash val="solid"/>
                          <a:miter/>
                          <a:headEnd type="none" w="med" len="med"/>
                          <a:tailEnd type="none" w="med" len="med"/>
                        </a:ln>
                      </wps:spPr>
                      <wps:txbx>
                        <w:txbxContent>
                          <w:p>
                            <w:pPr>
                              <w:jc w:val="distribute"/>
                              <w:rPr>
                                <w:rFonts w:hint="eastAsia"/>
                                <w:b/>
                                <w:bCs/>
                                <w:sz w:val="32"/>
                                <w:lang w:eastAsia="zh-CN"/>
                              </w:rPr>
                            </w:pPr>
                            <w:r>
                              <w:rPr>
                                <w:rFonts w:hint="eastAsia"/>
                                <w:b/>
                                <w:bCs/>
                                <w:sz w:val="32"/>
                                <w:lang w:eastAsia="zh-CN"/>
                              </w:rPr>
                              <w:t>中华人民共和国住房和城乡建设部</w:t>
                            </w:r>
                          </w:p>
                          <w:p>
                            <w:pPr>
                              <w:jc w:val="distribute"/>
                              <w:rPr>
                                <w:rFonts w:hint="eastAsia"/>
                                <w:b/>
                                <w:bCs/>
                                <w:sz w:val="32"/>
                                <w:lang w:eastAsia="zh-CN"/>
                              </w:rPr>
                            </w:pPr>
                            <w:r>
                              <w:rPr>
                                <w:rFonts w:hint="eastAsia"/>
                                <w:b/>
                                <w:bCs/>
                                <w:sz w:val="32"/>
                                <w:lang w:eastAsia="zh-CN"/>
                              </w:rPr>
                              <w:t>国家市场监督管理总局</w:t>
                            </w:r>
                          </w:p>
                        </w:txbxContent>
                      </wps:txbx>
                      <wps:bodyPr wrap="square" upright="1"/>
                    </wps:wsp>
                  </a:graphicData>
                </a:graphic>
              </wp:anchor>
            </w:drawing>
          </mc:Choice>
          <mc:Fallback>
            <w:pict>
              <v:shape id="文本框 2" o:spid="_x0000_s1026" o:spt="202" type="#_x0000_t202" style="position:absolute;left:0pt;margin-left:68.9pt;margin-top:26.75pt;height:71.2pt;width:273.05pt;z-index:251672576;mso-width-relative:page;mso-height-relative:page;" filled="f" stroked="t" coordsize="21600,21600" o:gfxdata="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IZ9FA3ZAAAACgEAAA8AAAAAAAAAAQAg&#10;AAAAOAAAAGRycy9kb3ducmV2LnhtbFBLAQIUABQAAAAIAIdO4kBZQu7u9wEAAM0DAAAOAAAAAAAA&#10;AAEAIAAAAD4BAABkcnMvZTJvRG9jLnhtbFBLBQYAAAAABgAGAFkBAACnBQAAAAA=&#10;">
                <v:fill on="f" focussize="0,0"/>
                <v:stroke color="#FFFFFF" joinstyle="miter"/>
                <v:imagedata o:title=""/>
                <o:lock v:ext="edit" aspectratio="f"/>
                <v:textbox>
                  <w:txbxContent>
                    <w:p>
                      <w:pPr>
                        <w:jc w:val="distribute"/>
                        <w:rPr>
                          <w:rFonts w:hint="eastAsia"/>
                          <w:b/>
                          <w:bCs/>
                          <w:sz w:val="32"/>
                          <w:lang w:eastAsia="zh-CN"/>
                        </w:rPr>
                      </w:pPr>
                      <w:r>
                        <w:rPr>
                          <w:rFonts w:hint="eastAsia"/>
                          <w:b/>
                          <w:bCs/>
                          <w:sz w:val="32"/>
                          <w:lang w:eastAsia="zh-CN"/>
                        </w:rPr>
                        <w:t>中华人民共和国住房和城乡建设部</w:t>
                      </w:r>
                    </w:p>
                    <w:p>
                      <w:pPr>
                        <w:jc w:val="distribute"/>
                        <w:rPr>
                          <w:rFonts w:hint="eastAsia"/>
                          <w:b/>
                          <w:bCs/>
                          <w:sz w:val="32"/>
                          <w:lang w:eastAsia="zh-CN"/>
                        </w:rPr>
                      </w:pPr>
                      <w:r>
                        <w:rPr>
                          <w:rFonts w:hint="eastAsia"/>
                          <w:b/>
                          <w:bCs/>
                          <w:sz w:val="32"/>
                          <w:lang w:eastAsia="zh-CN"/>
                        </w:rPr>
                        <w:t>国家市场监督管理总局</w:t>
                      </w:r>
                    </w:p>
                  </w:txbxContent>
                </v:textbox>
              </v:shape>
            </w:pict>
          </mc:Fallback>
        </mc:AlternateContent>
      </w:r>
    </w:p>
    <w:p>
      <w:pPr>
        <w:spacing w:line="360" w:lineRule="auto"/>
        <w:ind w:right="2719" w:rightChars="1295" w:firstLine="2738" w:firstLineChars="1304"/>
        <w:jc w:val="distribute"/>
        <w:rPr>
          <w:b/>
          <w:color w:val="000000"/>
          <w:sz w:val="32"/>
          <w:szCs w:val="28"/>
        </w:rPr>
      </w:pPr>
      <w:r>
        <mc:AlternateContent>
          <mc:Choice Requires="wps">
            <w:drawing>
              <wp:anchor distT="0" distB="0" distL="114300" distR="114300" simplePos="0" relativeHeight="251658240" behindDoc="0" locked="0" layoutInCell="1" allowOverlap="1">
                <wp:simplePos x="0" y="0"/>
                <wp:positionH relativeFrom="column">
                  <wp:posOffset>4360545</wp:posOffset>
                </wp:positionH>
                <wp:positionV relativeFrom="paragraph">
                  <wp:posOffset>129540</wp:posOffset>
                </wp:positionV>
                <wp:extent cx="723900" cy="457200"/>
                <wp:effectExtent l="4445" t="4445" r="14605" b="14605"/>
                <wp:wrapNone/>
                <wp:docPr id="1" name="文本框 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pPr>
                              <w:rPr>
                                <w:b/>
                                <w:bCs/>
                                <w:sz w:val="32"/>
                              </w:rPr>
                            </w:pPr>
                            <w:r>
                              <w:rPr>
                                <w:rFonts w:hint="eastAsia"/>
                                <w:b/>
                                <w:bCs/>
                                <w:sz w:val="32"/>
                              </w:rPr>
                              <w:t>制定</w:t>
                            </w:r>
                          </w:p>
                        </w:txbxContent>
                      </wps:txbx>
                      <wps:bodyPr wrap="square" upright="1"/>
                    </wps:wsp>
                  </a:graphicData>
                </a:graphic>
              </wp:anchor>
            </w:drawing>
          </mc:Choice>
          <mc:Fallback>
            <w:pict>
              <v:shape id="文本框 2" o:spid="_x0000_s1026" o:spt="202" type="#_x0000_t202" style="position:absolute;left:0pt;margin-left:343.35pt;margin-top:10.2pt;height:36pt;width:57pt;z-index:251658240;mso-width-relative:page;mso-height-relative:page;" filled="f" stroked="t" coordsize="21600,21600" o:gfxdata="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AgQvPh2AAAAAkBAAAPAAAAAAAAAAEAIAAAADgA&#10;AABkcnMvZG93bnJldi54bWxQSwECFAAUAAAACACHTuJAYT9ckPMBAADMAwAADgAAAAAAAAABACAA&#10;AAA9AQAAZHJzL2Uyb0RvYy54bWxQSwUGAAAAAAYABgBZAQAAogUAAAAA&#10;">
                <v:fill on="f" focussize="0,0"/>
                <v:stroke color="#FFFFFF" joinstyle="miter"/>
                <v:imagedata o:title=""/>
                <o:lock v:ext="edit" aspectratio="f"/>
                <v:textbox>
                  <w:txbxContent>
                    <w:p>
                      <w:pPr>
                        <w:rPr>
                          <w:b/>
                          <w:bCs/>
                          <w:sz w:val="32"/>
                        </w:rPr>
                      </w:pPr>
                      <w:r>
                        <w:rPr>
                          <w:rFonts w:hint="eastAsia"/>
                          <w:b/>
                          <w:bCs/>
                          <w:sz w:val="32"/>
                        </w:rPr>
                        <w:t>制定</w:t>
                      </w:r>
                    </w:p>
                  </w:txbxContent>
                </v:textbox>
              </v:shape>
            </w:pict>
          </mc:Fallback>
        </mc:AlternateContent>
      </w:r>
    </w:p>
    <w:p>
      <w:pPr>
        <w:spacing w:line="360" w:lineRule="auto"/>
        <w:ind w:right="2719" w:rightChars="1295"/>
        <w:jc w:val="distribute"/>
        <w:rPr>
          <w:b/>
          <w:color w:val="000000"/>
          <w:sz w:val="32"/>
          <w:szCs w:val="28"/>
        </w:rPr>
      </w:pPr>
    </w:p>
    <w:p>
      <w:pPr>
        <w:snapToGrid w:val="0"/>
        <w:jc w:val="center"/>
        <w:rPr>
          <w:rFonts w:hint="eastAsia" w:ascii="华文中宋" w:hAnsi="华文中宋" w:eastAsia="华文中宋"/>
          <w:b/>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2098" w:right="1757" w:bottom="1984" w:left="1757" w:header="851" w:footer="992" w:gutter="0"/>
          <w:pgNumType w:start="0"/>
          <w:cols w:space="0" w:num="1"/>
          <w:titlePg/>
          <w:rtlGutter w:val="0"/>
          <w:docGrid w:type="lines" w:linePitch="312" w:charSpace="0"/>
        </w:sectPr>
      </w:pPr>
      <w:bookmarkStart w:id="0" w:name="_Toc296890982"/>
      <w:bookmarkStart w:id="1" w:name="_Toc296503025"/>
    </w:p>
    <w:p>
      <w:pPr>
        <w:keepNext w:val="0"/>
        <w:keepLines w:val="0"/>
        <w:pageBreakBefore w:val="0"/>
        <w:widowControl w:val="0"/>
        <w:kinsoku/>
        <w:wordWrap/>
        <w:overflowPunct/>
        <w:topLinePunct w:val="0"/>
        <w:autoSpaceDE/>
        <w:autoSpaceDN/>
        <w:bidi w:val="0"/>
        <w:adjustRightInd/>
        <w:snapToGrid w:val="0"/>
        <w:spacing w:after="313" w:afterLines="100"/>
        <w:jc w:val="center"/>
        <w:textAlignment w:val="auto"/>
        <w:outlineLvl w:val="9"/>
        <w:rPr>
          <w:rFonts w:ascii="华文中宋" w:hAnsi="华文中宋" w:eastAsia="华文中宋" w:cs="仿宋"/>
          <w:b/>
          <w:sz w:val="44"/>
          <w:szCs w:val="44"/>
        </w:rPr>
      </w:pPr>
      <w:r>
        <w:rPr>
          <w:rFonts w:hint="eastAsia" w:ascii="华文中宋" w:hAnsi="华文中宋" w:eastAsia="华文中宋"/>
          <w:b/>
          <w:sz w:val="44"/>
          <w:szCs w:val="44"/>
        </w:rPr>
        <w:t>说   明</w:t>
      </w:r>
    </w:p>
    <w:p>
      <w:pPr>
        <w:ind w:firstLine="600"/>
        <w:rPr>
          <w:rFonts w:eastAsia="仿宋_GB2312"/>
          <w:bCs/>
          <w:sz w:val="30"/>
          <w:szCs w:val="30"/>
        </w:rPr>
      </w:pPr>
      <w:r>
        <w:rPr>
          <w:rFonts w:hint="eastAsia" w:ascii="仿宋_GB2312" w:eastAsia="仿宋_GB2312"/>
          <w:sz w:val="30"/>
          <w:szCs w:val="30"/>
        </w:rPr>
        <w:t>为指导园林绿化工程施工合同当事人的签约行为，维护合同当事人的合法权益，依据《中华人民共和国民法典》《中华人民共和国建筑法》《中华人民共和国招标投标法》以及相关法律法规，住房和城乡建设部、市场监管总局组织编制了《园林绿化工程施工合同示范文本（试行）》</w:t>
      </w:r>
      <w:r>
        <w:rPr>
          <w:rFonts w:hint="eastAsia" w:eastAsia="仿宋_GB2312"/>
          <w:bCs/>
          <w:color w:val="000000" w:themeColor="text1"/>
          <w:sz w:val="30"/>
          <w:szCs w:val="30"/>
          <w14:textFill>
            <w14:solidFill>
              <w14:schemeClr w14:val="tx1"/>
            </w14:solidFill>
          </w14:textFill>
        </w:rPr>
        <w:t>（</w:t>
      </w:r>
      <w:r>
        <w:rPr>
          <w:rFonts w:hint="eastAsia" w:ascii="仿宋" w:hAnsi="仿宋" w:eastAsia="仿宋" w:cs="仿宋"/>
          <w:bCs/>
          <w:color w:val="000000" w:themeColor="text1"/>
          <w:sz w:val="30"/>
          <w:szCs w:val="30"/>
          <w:lang w:val="en-US" w:eastAsia="zh-CN"/>
          <w14:textFill>
            <w14:solidFill>
              <w14:schemeClr w14:val="tx1"/>
            </w14:solidFill>
          </w14:textFill>
        </w:rPr>
        <w:t>GF</w:t>
      </w:r>
      <w:r>
        <w:rPr>
          <w:rFonts w:hint="eastAsia" w:ascii="仿宋" w:hAnsi="仿宋" w:eastAsia="仿宋" w:cs="仿宋"/>
          <w:bCs/>
          <w:color w:val="000000" w:themeColor="text1"/>
          <w:sz w:val="30"/>
          <w:szCs w:val="30"/>
          <w14:textFill>
            <w14:solidFill>
              <w14:schemeClr w14:val="tx1"/>
            </w14:solidFill>
          </w14:textFill>
        </w:rPr>
        <w:t>—2020—</w:t>
      </w:r>
      <w:r>
        <w:rPr>
          <w:rFonts w:hint="eastAsia" w:ascii="仿宋" w:hAnsi="仿宋" w:eastAsia="仿宋" w:cs="仿宋"/>
          <w:bCs/>
          <w:color w:val="000000" w:themeColor="text1"/>
          <w:sz w:val="30"/>
          <w:szCs w:val="30"/>
          <w:lang w:val="en-US" w:eastAsia="zh-CN"/>
          <w14:textFill>
            <w14:solidFill>
              <w14:schemeClr w14:val="tx1"/>
            </w14:solidFill>
          </w14:textFill>
        </w:rPr>
        <w:t>2605</w:t>
      </w:r>
      <w:r>
        <w:rPr>
          <w:rFonts w:hint="eastAsia" w:eastAsia="仿宋_GB2312"/>
          <w:bCs/>
          <w:color w:val="000000" w:themeColor="text1"/>
          <w:sz w:val="30"/>
          <w:szCs w:val="30"/>
          <w14:textFill>
            <w14:solidFill>
              <w14:schemeClr w14:val="tx1"/>
            </w14:solidFill>
          </w14:textFill>
        </w:rPr>
        <w:t>）</w:t>
      </w:r>
      <w:r>
        <w:rPr>
          <w:rFonts w:hint="eastAsia" w:eastAsia="仿宋_GB2312"/>
          <w:bCs/>
          <w:sz w:val="30"/>
          <w:szCs w:val="30"/>
        </w:rPr>
        <w:t>（以下简称《合同示范文本》）。为便于合同当事人使用，现就有关问题说明如下：</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outlineLvl w:val="9"/>
        <w:rPr>
          <w:rFonts w:ascii="黑体" w:hAnsi="黑体" w:eastAsia="黑体" w:cs="黑体"/>
          <w:bCs/>
          <w:sz w:val="30"/>
          <w:szCs w:val="30"/>
        </w:rPr>
      </w:pPr>
      <w:r>
        <w:rPr>
          <w:rFonts w:hint="eastAsia" w:ascii="黑体" w:hAnsi="黑体" w:eastAsia="黑体" w:cs="黑体"/>
          <w:bCs/>
          <w:sz w:val="30"/>
          <w:szCs w:val="30"/>
          <w:lang w:eastAsia="zh-CN"/>
        </w:rPr>
        <w:t>一、</w:t>
      </w:r>
      <w:r>
        <w:rPr>
          <w:rFonts w:hint="eastAsia" w:ascii="黑体" w:hAnsi="黑体" w:eastAsia="黑体" w:cs="黑体"/>
          <w:bCs/>
          <w:sz w:val="30"/>
          <w:szCs w:val="30"/>
        </w:rPr>
        <w:t>《合同示范文本》的组成</w:t>
      </w:r>
    </w:p>
    <w:p>
      <w:pPr>
        <w:ind w:firstLine="600"/>
        <w:rPr>
          <w:rFonts w:eastAsia="仿宋_GB2312"/>
          <w:bCs/>
          <w:sz w:val="30"/>
          <w:szCs w:val="30"/>
        </w:rPr>
      </w:pPr>
      <w:r>
        <w:rPr>
          <w:rFonts w:hint="eastAsia" w:eastAsia="仿宋_GB2312"/>
          <w:bCs/>
          <w:sz w:val="30"/>
          <w:szCs w:val="30"/>
        </w:rPr>
        <w:t>《合同示范文本》由合同协议书、通用合同条款和专用合同条款三部分组成。</w:t>
      </w:r>
    </w:p>
    <w:p>
      <w:pPr>
        <w:numPr>
          <w:ilvl w:val="0"/>
          <w:numId w:val="1"/>
        </w:numPr>
        <w:ind w:firstLine="600"/>
        <w:rPr>
          <w:rFonts w:eastAsia="仿宋_GB2312"/>
          <w:bCs/>
          <w:sz w:val="30"/>
          <w:szCs w:val="30"/>
        </w:rPr>
      </w:pPr>
      <w:r>
        <w:rPr>
          <w:rFonts w:hint="eastAsia" w:eastAsia="仿宋_GB2312"/>
          <w:bCs/>
          <w:sz w:val="30"/>
          <w:szCs w:val="30"/>
        </w:rPr>
        <w:t>合同协议书</w:t>
      </w:r>
    </w:p>
    <w:p>
      <w:pPr>
        <w:ind w:firstLine="600"/>
        <w:rPr>
          <w:rFonts w:eastAsia="仿宋_GB2312"/>
          <w:bCs/>
          <w:sz w:val="30"/>
          <w:szCs w:val="30"/>
        </w:rPr>
      </w:pPr>
      <w:r>
        <w:rPr>
          <w:rFonts w:hint="eastAsia" w:eastAsia="仿宋_GB2312"/>
          <w:bCs/>
          <w:sz w:val="30"/>
          <w:szCs w:val="30"/>
        </w:rPr>
        <w:t>合同协议书共计</w:t>
      </w:r>
      <w:r>
        <w:rPr>
          <w:rFonts w:hint="eastAsia" w:ascii="仿宋" w:hAnsi="仿宋" w:eastAsia="仿宋" w:cs="仿宋"/>
          <w:bCs/>
          <w:sz w:val="30"/>
          <w:szCs w:val="30"/>
        </w:rPr>
        <w:t>16</w:t>
      </w:r>
      <w:r>
        <w:rPr>
          <w:rFonts w:hint="eastAsia" w:eastAsia="仿宋_GB2312"/>
          <w:bCs/>
          <w:sz w:val="30"/>
          <w:szCs w:val="30"/>
        </w:rPr>
        <w:t>条，主要包括：工程概况、合同工期、质量标准、签约合同价与合同价格形式、</w:t>
      </w:r>
      <w:r>
        <w:rPr>
          <w:rFonts w:hint="eastAsia" w:ascii="仿宋_GB2312" w:hAnsi="仿宋_GB2312" w:eastAsia="仿宋_GB2312" w:cs="仿宋_GB2312"/>
          <w:b w:val="0"/>
          <w:bCs/>
          <w:sz w:val="30"/>
          <w:szCs w:val="30"/>
        </w:rPr>
        <w:t>承包人项目负责人</w:t>
      </w:r>
      <w:r>
        <w:rPr>
          <w:rFonts w:hint="eastAsia" w:ascii="仿宋_GB2312" w:hAnsi="仿宋_GB2312" w:eastAsia="仿宋_GB2312" w:cs="仿宋_GB2312"/>
          <w:b w:val="0"/>
          <w:bCs/>
          <w:sz w:val="30"/>
          <w:szCs w:val="30"/>
          <w:lang w:eastAsia="zh-CN"/>
        </w:rPr>
        <w:t>、</w:t>
      </w:r>
      <w:r>
        <w:rPr>
          <w:rFonts w:hint="eastAsia" w:eastAsia="仿宋_GB2312"/>
          <w:bCs/>
          <w:sz w:val="30"/>
          <w:szCs w:val="30"/>
        </w:rPr>
        <w:t>预付款、绿化种植及养护要求、其他要求、合同文件构成、</w:t>
      </w:r>
      <w:r>
        <w:rPr>
          <w:rFonts w:hint="eastAsia" w:ascii="仿宋_GB2312" w:eastAsia="仿宋_GB2312"/>
          <w:sz w:val="30"/>
          <w:szCs w:val="30"/>
        </w:rPr>
        <w:t>承诺以及合同生效条件等重要内容，集中约定了合同当事人基本的合同权利义务。</w:t>
      </w:r>
    </w:p>
    <w:p>
      <w:pPr>
        <w:numPr>
          <w:ilvl w:val="0"/>
          <w:numId w:val="1"/>
        </w:numPr>
        <w:ind w:firstLine="600" w:firstLineChars="200"/>
        <w:rPr>
          <w:rFonts w:eastAsia="仿宋_GB2312"/>
          <w:bCs/>
          <w:sz w:val="30"/>
          <w:szCs w:val="30"/>
        </w:rPr>
      </w:pPr>
      <w:r>
        <w:rPr>
          <w:rFonts w:hint="eastAsia" w:eastAsia="仿宋_GB2312"/>
          <w:bCs/>
          <w:sz w:val="30"/>
          <w:szCs w:val="30"/>
        </w:rPr>
        <w:t>通用合同条款</w:t>
      </w:r>
    </w:p>
    <w:p>
      <w:pPr>
        <w:ind w:firstLine="600" w:firstLineChars="200"/>
        <w:rPr>
          <w:rFonts w:eastAsia="仿宋_GB2312"/>
          <w:color w:val="000000"/>
          <w:sz w:val="30"/>
          <w:szCs w:val="30"/>
        </w:rPr>
      </w:pPr>
      <w:r>
        <w:rPr>
          <w:rFonts w:hint="eastAsia" w:eastAsia="仿宋_GB2312"/>
          <w:color w:val="000000"/>
          <w:sz w:val="30"/>
          <w:szCs w:val="30"/>
        </w:rPr>
        <w:t>通用合同条款共计</w:t>
      </w:r>
      <w:r>
        <w:rPr>
          <w:rFonts w:hint="eastAsia" w:ascii="仿宋" w:hAnsi="仿宋" w:eastAsia="仿宋" w:cs="仿宋"/>
          <w:bCs/>
          <w:sz w:val="30"/>
          <w:szCs w:val="30"/>
        </w:rPr>
        <w:t>20</w:t>
      </w:r>
      <w:r>
        <w:rPr>
          <w:rFonts w:hint="eastAsia" w:eastAsia="仿宋_GB2312"/>
          <w:color w:val="000000"/>
          <w:sz w:val="30"/>
          <w:szCs w:val="30"/>
        </w:rPr>
        <w:t>条，采用《建设工程施工合同（示范文本）》（</w:t>
      </w:r>
      <w:r>
        <w:rPr>
          <w:rFonts w:hint="eastAsia" w:ascii="仿宋" w:hAnsi="仿宋" w:eastAsia="仿宋" w:cs="仿宋"/>
          <w:bCs/>
          <w:sz w:val="30"/>
          <w:szCs w:val="30"/>
        </w:rPr>
        <w:t>GF-2017-0201</w:t>
      </w:r>
      <w:r>
        <w:rPr>
          <w:rFonts w:hint="eastAsia" w:eastAsia="仿宋_GB2312"/>
          <w:color w:val="000000"/>
          <w:sz w:val="30"/>
          <w:szCs w:val="30"/>
        </w:rPr>
        <w:t>）的“通用合同条款”。</w:t>
      </w:r>
    </w:p>
    <w:p>
      <w:pPr>
        <w:ind w:firstLine="600" w:firstLineChars="200"/>
        <w:rPr>
          <w:rFonts w:ascii="仿宋_GB2312" w:eastAsia="仿宋_GB2312"/>
          <w:sz w:val="30"/>
          <w:szCs w:val="30"/>
        </w:rPr>
      </w:pPr>
      <w:bookmarkStart w:id="2" w:name="_Toc24841"/>
      <w:r>
        <w:rPr>
          <w:rFonts w:hint="eastAsia" w:ascii="仿宋_GB2312" w:eastAsia="仿宋_GB2312"/>
          <w:sz w:val="30"/>
          <w:szCs w:val="30"/>
        </w:rPr>
        <w:t>（三）专用合同条款</w:t>
      </w:r>
      <w:bookmarkEnd w:id="2"/>
    </w:p>
    <w:p>
      <w:pPr>
        <w:ind w:firstLine="600" w:firstLineChars="200"/>
        <w:rPr>
          <w:rFonts w:ascii="仿宋_GB2312" w:eastAsia="仿宋_GB2312"/>
          <w:sz w:val="30"/>
          <w:szCs w:val="30"/>
        </w:rPr>
      </w:pPr>
      <w:r>
        <w:rPr>
          <w:rFonts w:hint="eastAsia" w:eastAsia="仿宋_GB2312"/>
          <w:color w:val="000000"/>
          <w:sz w:val="30"/>
          <w:szCs w:val="30"/>
        </w:rPr>
        <w:t>专用合同条款共计</w:t>
      </w:r>
      <w:r>
        <w:rPr>
          <w:rFonts w:hint="eastAsia" w:ascii="仿宋" w:hAnsi="仿宋" w:eastAsia="仿宋" w:cs="仿宋"/>
          <w:bCs/>
          <w:sz w:val="30"/>
          <w:szCs w:val="30"/>
        </w:rPr>
        <w:t>20</w:t>
      </w:r>
      <w:r>
        <w:rPr>
          <w:rFonts w:hint="eastAsia" w:eastAsia="仿宋_GB2312"/>
          <w:color w:val="000000"/>
          <w:sz w:val="30"/>
          <w:szCs w:val="30"/>
        </w:rPr>
        <w:t>条，是对通用合同</w:t>
      </w:r>
      <w:r>
        <w:rPr>
          <w:rFonts w:hint="eastAsia" w:ascii="仿宋_GB2312" w:eastAsia="仿宋_GB2312"/>
          <w:sz w:val="30"/>
          <w:szCs w:val="30"/>
        </w:rPr>
        <w:t>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pPr>
        <w:ind w:right="25" w:rightChars="12" w:firstLine="600" w:firstLineChars="200"/>
        <w:rPr>
          <w:rFonts w:ascii="仿宋_GB2312" w:eastAsia="仿宋_GB2312"/>
          <w:sz w:val="30"/>
          <w:szCs w:val="30"/>
        </w:rPr>
      </w:pPr>
      <w:r>
        <w:rPr>
          <w:rFonts w:hint="eastAsia" w:ascii="仿宋_GB2312" w:eastAsia="仿宋_GB2312"/>
          <w:sz w:val="30"/>
          <w:szCs w:val="30"/>
        </w:rPr>
        <w:t>1.专用合同条款的编号应与相应的通用合同条款的编号一致；</w:t>
      </w:r>
    </w:p>
    <w:p>
      <w:pPr>
        <w:ind w:firstLine="600" w:firstLineChars="200"/>
        <w:rPr>
          <w:rFonts w:ascii="仿宋_GB2312" w:eastAsia="仿宋_GB2312"/>
          <w:sz w:val="30"/>
          <w:szCs w:val="30"/>
        </w:rPr>
      </w:pPr>
      <w:r>
        <w:rPr>
          <w:rFonts w:hint="eastAsia" w:ascii="仿宋_GB2312" w:eastAsia="仿宋_GB2312"/>
          <w:sz w:val="30"/>
          <w:szCs w:val="30"/>
        </w:rPr>
        <w:t>2.合同当事人可以通过对专用合同条款的修改，满足具体建设工程的特殊要求，避免直接修改通用合同条款；</w:t>
      </w:r>
    </w:p>
    <w:p>
      <w:pPr>
        <w:ind w:firstLine="600" w:firstLineChars="200"/>
        <w:rPr>
          <w:rFonts w:eastAsia="仿宋_GB2312"/>
          <w:color w:val="000000"/>
          <w:sz w:val="30"/>
          <w:szCs w:val="30"/>
          <w:highlight w:val="yellow"/>
        </w:rPr>
      </w:pPr>
      <w:r>
        <w:rPr>
          <w:rFonts w:hint="eastAsia" w:ascii="仿宋_GB2312" w:eastAsia="仿宋_GB2312"/>
          <w:sz w:val="30"/>
          <w:szCs w:val="30"/>
        </w:rPr>
        <w:t>3.在专用合同条款中有横道线的地方，合同当事人可针对相应的通用合同条款进行细化、完善、补充、修改或另行约定；如无细化、完善、补充、修改或另行约定，则填写“无”或划“/”。</w:t>
      </w:r>
    </w:p>
    <w:p>
      <w:pPr>
        <w:ind w:firstLine="600" w:firstLineChars="200"/>
        <w:rPr>
          <w:rFonts w:ascii="仿宋_GB2312" w:eastAsia="仿宋_GB2312"/>
          <w:b/>
          <w:sz w:val="30"/>
          <w:szCs w:val="30"/>
        </w:rPr>
      </w:pPr>
      <w:bookmarkStart w:id="3" w:name="_Toc22393"/>
      <w:r>
        <w:rPr>
          <w:rFonts w:hint="eastAsia" w:ascii="黑体" w:hAnsi="黑体" w:eastAsia="黑体"/>
          <w:bCs/>
          <w:sz w:val="30"/>
          <w:szCs w:val="30"/>
        </w:rPr>
        <w:t>二、《合同示范文本》的性质和适用范围</w:t>
      </w:r>
      <w:bookmarkEnd w:id="3"/>
    </w:p>
    <w:p>
      <w:pPr>
        <w:ind w:firstLine="600" w:firstLineChars="200"/>
        <w:rPr>
          <w:rFonts w:ascii="仿宋_GB2312" w:eastAsia="仿宋_GB2312"/>
          <w:sz w:val="30"/>
          <w:szCs w:val="30"/>
        </w:rPr>
      </w:pPr>
      <w:r>
        <w:rPr>
          <w:rFonts w:hint="eastAsia" w:ascii="仿宋_GB2312" w:eastAsia="仿宋_GB2312"/>
          <w:sz w:val="30"/>
          <w:szCs w:val="30"/>
        </w:rPr>
        <w:t>《合同示范文本》为非强制性使用文本。《合同示范文本》适用于园林绿化工程的施工承发包活动,合同当事人可结合园林绿化工程具体情况，</w:t>
      </w:r>
      <w:r>
        <w:rPr>
          <w:rFonts w:hint="eastAsia" w:ascii="仿宋_GB2312" w:eastAsia="仿宋_GB2312"/>
          <w:sz w:val="30"/>
          <w:szCs w:val="30"/>
          <w:lang w:eastAsia="zh-CN"/>
        </w:rPr>
        <w:t>参照本</w:t>
      </w:r>
      <w:r>
        <w:rPr>
          <w:rFonts w:hint="eastAsia" w:ascii="仿宋_GB2312" w:eastAsia="仿宋_GB2312"/>
          <w:sz w:val="30"/>
          <w:szCs w:val="30"/>
        </w:rPr>
        <w:t>合同示范文本订立合同，并按照法律法规规定和合同约定承担相应的法律责任及合同权利义务。</w:t>
      </w:r>
    </w:p>
    <w:p>
      <w:pPr>
        <w:ind w:firstLine="600" w:firstLineChars="200"/>
        <w:rPr>
          <w:rFonts w:ascii="仿宋_GB2312" w:eastAsia="仿宋_GB2312"/>
          <w:sz w:val="30"/>
          <w:szCs w:val="30"/>
        </w:rPr>
      </w:pPr>
      <w:r>
        <w:rPr>
          <w:rFonts w:hint="eastAsia" w:ascii="仿宋_GB2312" w:eastAsia="仿宋_GB2312"/>
          <w:sz w:val="30"/>
          <w:szCs w:val="30"/>
        </w:rPr>
        <w:t>《合同示范文本》中引用的规范、标准中，未备注编制年号的，均采用现行最新版本。</w:t>
      </w:r>
    </w:p>
    <w:p>
      <w:pPr>
        <w:rPr>
          <w:rFonts w:ascii="仿宋_GB2312" w:eastAsia="仿宋_GB2312"/>
          <w:sz w:val="30"/>
          <w:szCs w:val="30"/>
        </w:rPr>
        <w:sectPr>
          <w:footerReference r:id="rId10" w:type="first"/>
          <w:footerReference r:id="rId9" w:type="default"/>
          <w:pgSz w:w="11906" w:h="16838"/>
          <w:pgMar w:top="2098" w:right="1757" w:bottom="1984" w:left="1757" w:header="851" w:footer="1417" w:gutter="0"/>
          <w:pgNumType w:start="1"/>
          <w:cols w:space="0" w:num="1"/>
          <w:rtlGutter w:val="0"/>
          <w:docGrid w:type="lines" w:linePitch="312" w:charSpace="0"/>
        </w:sectPr>
      </w:pPr>
    </w:p>
    <w:bookmarkEnd w:id="0"/>
    <w:bookmarkEnd w:id="1"/>
    <w:sdt>
      <w:sdtPr>
        <w:rPr>
          <w:rFonts w:hint="eastAsia" w:ascii="华文中宋" w:hAnsi="华文中宋" w:eastAsia="华文中宋"/>
          <w:b/>
          <w:sz w:val="44"/>
          <w:szCs w:val="44"/>
          <w:lang w:val="en-US" w:eastAsia="zh-CN"/>
        </w:rPr>
        <w:id w:val="904068454"/>
        <w:docPartObj>
          <w:docPartGallery w:val="Table of Contents"/>
          <w:docPartUnique/>
        </w:docPartObj>
      </w:sdtPr>
      <w:sdtEndPr>
        <w:rPr>
          <w:rFonts w:hint="eastAsia" w:ascii="华文中宋" w:hAnsi="华文中宋" w:eastAsia="华文中宋"/>
          <w:b/>
          <w:sz w:val="20"/>
          <w:szCs w:val="20"/>
          <w:lang w:val="en-US" w:eastAsia="zh-CN"/>
        </w:rPr>
      </w:sdtEndPr>
      <w:sdtContent>
        <w:p>
          <w:pPr>
            <w:keepNext w:val="0"/>
            <w:keepLines w:val="0"/>
            <w:pageBreakBefore w:val="0"/>
            <w:widowControl w:val="0"/>
            <w:kinsoku/>
            <w:wordWrap/>
            <w:overflowPunct/>
            <w:topLinePunct w:val="0"/>
            <w:autoSpaceDE/>
            <w:autoSpaceDN/>
            <w:bidi w:val="0"/>
            <w:adjustRightInd/>
            <w:snapToGrid w:val="0"/>
            <w:spacing w:after="313" w:afterLines="100"/>
            <w:jc w:val="center"/>
            <w:textAlignment w:val="auto"/>
            <w:outlineLvl w:val="9"/>
            <w:rPr>
              <w:rFonts w:hint="eastAsia" w:ascii="华文中宋" w:hAnsi="华文中宋" w:eastAsia="华文中宋"/>
              <w:b/>
              <w:sz w:val="44"/>
              <w:szCs w:val="44"/>
            </w:rPr>
          </w:pPr>
          <w:r>
            <w:rPr>
              <w:rFonts w:hint="eastAsia" w:ascii="华文中宋" w:hAnsi="华文中宋" w:eastAsia="华文中宋"/>
              <w:b/>
              <w:sz w:val="44"/>
              <w:szCs w:val="44"/>
            </w:rPr>
            <w:t>目  录</w:t>
          </w:r>
        </w:p>
        <w:p>
          <w:pPr>
            <w:pStyle w:val="89"/>
            <w:tabs>
              <w:tab w:val="right" w:leader="dot" w:pos="8618"/>
            </w:tabs>
            <w:rPr>
              <w:rFonts w:hint="eastAsia" w:ascii="黑体" w:hAnsi="黑体" w:eastAsia="黑体" w:cs="黑体"/>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_Toc2143857470 </w:instrText>
          </w:r>
          <w:r>
            <w:rPr>
              <w:rFonts w:hint="eastAsia" w:ascii="黑体" w:hAnsi="黑体" w:eastAsia="黑体" w:cs="黑体"/>
              <w:sz w:val="30"/>
              <w:szCs w:val="30"/>
            </w:rPr>
            <w:fldChar w:fldCharType="separate"/>
          </w:r>
          <w:sdt>
            <w:sdtPr>
              <w:rPr>
                <w:rFonts w:hint="eastAsia" w:ascii="黑体" w:hAnsi="黑体" w:eastAsia="黑体" w:cs="黑体"/>
                <w:sz w:val="30"/>
                <w:szCs w:val="30"/>
                <w:lang w:val="en-US" w:eastAsia="zh-CN"/>
              </w:rPr>
              <w:id w:val="600225795"/>
              <w:placeholder>
                <w:docPart w:val="{bd71128e-1d79-4b85-9d27-4ccffccc0f60}"/>
              </w:placeholder>
            </w:sdtPr>
            <w:sdtEndPr>
              <w:rPr>
                <w:rFonts w:hint="eastAsia" w:ascii="黑体" w:hAnsi="黑体" w:eastAsia="黑体" w:cs="黑体"/>
                <w:sz w:val="30"/>
                <w:szCs w:val="30"/>
                <w:lang w:val="en-US" w:eastAsia="zh-CN"/>
              </w:rPr>
            </w:sdtEndPr>
            <w:sdtContent>
              <w:r>
                <w:rPr>
                  <w:rFonts w:hint="eastAsia" w:ascii="黑体" w:hAnsi="黑体" w:eastAsia="黑体" w:cs="黑体"/>
                  <w:sz w:val="30"/>
                  <w:szCs w:val="30"/>
                </w:rPr>
                <w:t>第一部分 合同协议书</w:t>
              </w:r>
            </w:sdtContent>
          </w:sdt>
          <w:r>
            <w:rPr>
              <w:rFonts w:hint="eastAsia" w:ascii="黑体" w:hAnsi="黑体" w:eastAsia="黑体" w:cs="黑体"/>
              <w:sz w:val="30"/>
              <w:szCs w:val="30"/>
            </w:rPr>
            <w:tab/>
          </w:r>
          <w:r>
            <w:rPr>
              <w:rFonts w:hint="eastAsia" w:ascii="黑体" w:hAnsi="黑体" w:eastAsia="黑体" w:cs="黑体"/>
              <w:sz w:val="30"/>
              <w:szCs w:val="30"/>
            </w:rPr>
            <w:t>1</w:t>
          </w:r>
          <w:r>
            <w:rPr>
              <w:rFonts w:hint="eastAsia" w:ascii="黑体" w:hAnsi="黑体" w:eastAsia="黑体" w:cs="黑体"/>
              <w:sz w:val="30"/>
              <w:szCs w:val="30"/>
            </w:rPr>
            <w:fldChar w:fldCharType="end"/>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一、工程概况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1</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二、合同工期</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1</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三、质量标准</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2</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四、签约合同价与合同价格形式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2</w:t>
          </w:r>
        </w:p>
        <w:p>
          <w:pPr>
            <w:pStyle w:val="89"/>
            <w:tabs>
              <w:tab w:val="right" w:leader="dot" w:pos="8618"/>
            </w:tabs>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五、承包人项目负责人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六、预付款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七、绿化种植及养护要求</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八、其他要求</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九、合同文件构成</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十、承诺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4</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十一、词语含义</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4</w:t>
          </w:r>
        </w:p>
        <w:p>
          <w:pPr>
            <w:pStyle w:val="89"/>
            <w:tabs>
              <w:tab w:val="right" w:leader="dot" w:pos="8618"/>
            </w:tabs>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十二、签订时间</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5</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十三、签订地点</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十四、补充协议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十五、合同生效</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十六、合同份数</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w:t>
          </w:r>
        </w:p>
        <w:p>
          <w:pPr>
            <w:pStyle w:val="89"/>
            <w:tabs>
              <w:tab w:val="right" w:leader="dot" w:pos="8618"/>
            </w:tabs>
            <w:rPr>
              <w:rFonts w:hint="eastAsia" w:ascii="黑体" w:hAnsi="黑体" w:eastAsia="黑体" w:cs="黑体"/>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_Toc725136582 </w:instrText>
          </w:r>
          <w:r>
            <w:rPr>
              <w:rFonts w:hint="eastAsia" w:ascii="黑体" w:hAnsi="黑体" w:eastAsia="黑体" w:cs="黑体"/>
              <w:sz w:val="30"/>
              <w:szCs w:val="30"/>
            </w:rPr>
            <w:fldChar w:fldCharType="separate"/>
          </w:r>
          <w:sdt>
            <w:sdtPr>
              <w:rPr>
                <w:rFonts w:hint="eastAsia" w:ascii="黑体" w:hAnsi="黑体" w:eastAsia="黑体" w:cs="黑体"/>
                <w:b/>
                <w:bCs/>
                <w:kern w:val="44"/>
                <w:sz w:val="30"/>
                <w:szCs w:val="30"/>
                <w:lang w:val="en-US" w:eastAsia="zh-CN" w:bidi="ar-SA"/>
              </w:rPr>
              <w:id w:val="904068454"/>
              <w:placeholder>
                <w:docPart w:val="{79dd236d-e229-4fa3-a083-8d4146a35dde}"/>
              </w:placeholder>
            </w:sdtPr>
            <w:sdtEndPr>
              <w:rPr>
                <w:rFonts w:hint="eastAsia" w:ascii="黑体" w:hAnsi="黑体" w:eastAsia="黑体" w:cs="黑体"/>
                <w:b/>
                <w:bCs/>
                <w:kern w:val="44"/>
                <w:sz w:val="30"/>
                <w:szCs w:val="30"/>
                <w:lang w:val="en-US" w:eastAsia="zh-CN" w:bidi="ar-SA"/>
              </w:rPr>
            </w:sdtEndPr>
            <w:sdtContent>
              <w:r>
                <w:rPr>
                  <w:rFonts w:hint="eastAsia" w:ascii="黑体" w:hAnsi="黑体" w:eastAsia="黑体" w:cs="黑体"/>
                  <w:sz w:val="30"/>
                  <w:szCs w:val="30"/>
                </w:rPr>
                <w:t>第二部分 通用合同条款</w:t>
              </w:r>
            </w:sdtContent>
          </w:sdt>
          <w:r>
            <w:rPr>
              <w:rFonts w:hint="eastAsia" w:ascii="黑体" w:hAnsi="黑体" w:eastAsia="黑体" w:cs="黑体"/>
              <w:sz w:val="30"/>
              <w:szCs w:val="30"/>
            </w:rPr>
            <w:tab/>
          </w:r>
          <w:r>
            <w:rPr>
              <w:rFonts w:hint="eastAsia" w:ascii="黑体" w:hAnsi="黑体" w:eastAsia="黑体" w:cs="黑体"/>
              <w:sz w:val="30"/>
              <w:szCs w:val="30"/>
            </w:rPr>
            <w:t>7</w:t>
          </w:r>
          <w:r>
            <w:rPr>
              <w:rFonts w:hint="eastAsia" w:ascii="黑体" w:hAnsi="黑体" w:eastAsia="黑体" w:cs="黑体"/>
              <w:sz w:val="30"/>
              <w:szCs w:val="30"/>
            </w:rPr>
            <w:fldChar w:fldCharType="end"/>
          </w:r>
        </w:p>
        <w:p>
          <w:pPr>
            <w:pStyle w:val="89"/>
            <w:tabs>
              <w:tab w:val="right" w:leader="dot" w:pos="8618"/>
            </w:tabs>
            <w:rPr>
              <w:rFonts w:hint="eastAsia" w:ascii="黑体" w:hAnsi="黑体" w:eastAsia="黑体" w:cs="黑体"/>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 HYPERLINK \l _Toc538026417 </w:instrText>
          </w:r>
          <w:r>
            <w:rPr>
              <w:rFonts w:hint="eastAsia" w:ascii="黑体" w:hAnsi="黑体" w:eastAsia="黑体" w:cs="黑体"/>
              <w:sz w:val="30"/>
              <w:szCs w:val="30"/>
            </w:rPr>
            <w:fldChar w:fldCharType="separate"/>
          </w:r>
          <w:sdt>
            <w:sdtPr>
              <w:rPr>
                <w:rFonts w:hint="eastAsia" w:ascii="黑体" w:hAnsi="黑体" w:eastAsia="黑体" w:cs="黑体"/>
                <w:b/>
                <w:bCs/>
                <w:kern w:val="44"/>
                <w:sz w:val="30"/>
                <w:szCs w:val="30"/>
                <w:lang w:val="en-US" w:eastAsia="zh-CN" w:bidi="ar-SA"/>
              </w:rPr>
              <w:id w:val="904068454"/>
              <w:placeholder>
                <w:docPart w:val="{8c92b528-5efb-4a56-993d-19902b94db22}"/>
              </w:placeholder>
            </w:sdtPr>
            <w:sdtEndPr>
              <w:rPr>
                <w:rFonts w:hint="eastAsia" w:ascii="黑体" w:hAnsi="黑体" w:eastAsia="黑体" w:cs="黑体"/>
                <w:b/>
                <w:bCs/>
                <w:kern w:val="44"/>
                <w:sz w:val="30"/>
                <w:szCs w:val="30"/>
                <w:lang w:val="en-US" w:eastAsia="zh-CN" w:bidi="ar-SA"/>
              </w:rPr>
            </w:sdtEndPr>
            <w:sdtContent>
              <w:r>
                <w:rPr>
                  <w:rFonts w:hint="eastAsia" w:ascii="黑体" w:hAnsi="黑体" w:eastAsia="黑体" w:cs="黑体"/>
                  <w:sz w:val="30"/>
                  <w:szCs w:val="30"/>
                </w:rPr>
                <w:t>第三部分 专用合同条款</w:t>
              </w:r>
            </w:sdtContent>
          </w:sdt>
          <w:r>
            <w:rPr>
              <w:rFonts w:hint="eastAsia" w:ascii="黑体" w:hAnsi="黑体" w:eastAsia="黑体" w:cs="黑体"/>
              <w:sz w:val="30"/>
              <w:szCs w:val="30"/>
            </w:rPr>
            <w:tab/>
          </w:r>
          <w:r>
            <w:rPr>
              <w:rFonts w:hint="eastAsia" w:ascii="黑体" w:hAnsi="黑体" w:eastAsia="黑体" w:cs="黑体"/>
              <w:sz w:val="30"/>
              <w:szCs w:val="30"/>
            </w:rPr>
            <w:t>8</w:t>
          </w:r>
          <w:r>
            <w:rPr>
              <w:rFonts w:hint="eastAsia" w:ascii="黑体" w:hAnsi="黑体" w:eastAsia="黑体" w:cs="黑体"/>
              <w:sz w:val="30"/>
              <w:szCs w:val="30"/>
            </w:rPr>
            <w:fldChar w:fldCharType="end"/>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b w:val="0"/>
              <w:bCs/>
              <w:sz w:val="30"/>
              <w:szCs w:val="30"/>
            </w:rPr>
            <w:t>1</w:t>
          </w:r>
          <w:r>
            <w:rPr>
              <w:rFonts w:hint="eastAsia" w:ascii="仿宋_GB2312" w:hAnsi="仿宋_GB2312" w:eastAsia="仿宋_GB2312" w:cs="仿宋_GB2312"/>
              <w:sz w:val="30"/>
              <w:szCs w:val="30"/>
            </w:rPr>
            <w:t>. 一般约定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8</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发包人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13</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承包人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15</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 监理人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18</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 工程质量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19</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 安全文明施工与环境保护</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19</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 工期和进度</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20</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 材料与设备</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23</w:t>
          </w:r>
        </w:p>
        <w:p>
          <w:pPr>
            <w:pStyle w:val="89"/>
            <w:tabs>
              <w:tab w:val="right" w:leader="dot" w:pos="8618"/>
            </w:tabs>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9. 试验与检验</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val="en-US" w:eastAsia="zh-CN"/>
            </w:rPr>
            <w:t>4</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 变更</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24</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 价格调整</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25</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 合同价格、计量与支付</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26</w:t>
          </w:r>
        </w:p>
        <w:p>
          <w:pPr>
            <w:pStyle w:val="89"/>
            <w:tabs>
              <w:tab w:val="right" w:leader="dot" w:pos="8618"/>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13. 验收和工程试车</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lang w:val="en-US" w:eastAsia="zh-CN"/>
            </w:rPr>
            <w:t>30</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 竣工结算</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31</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 缺陷责任期与保修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33</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 违约</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34</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 不可抗力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36</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 保险</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36</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 争议解决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37</w:t>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_Toc372503870 </w:instrText>
          </w:r>
          <w:r>
            <w:rPr>
              <w:rFonts w:hint="eastAsia" w:ascii="仿宋_GB2312" w:hAnsi="仿宋_GB2312" w:eastAsia="仿宋_GB2312" w:cs="仿宋_GB2312"/>
              <w:sz w:val="30"/>
              <w:szCs w:val="30"/>
            </w:rPr>
            <w:fldChar w:fldCharType="separate"/>
          </w:r>
          <w:sdt>
            <w:sdtPr>
              <w:rPr>
                <w:rFonts w:hint="eastAsia" w:ascii="仿宋_GB2312" w:hAnsi="仿宋_GB2312" w:eastAsia="仿宋_GB2312" w:cs="仿宋_GB2312"/>
                <w:b/>
                <w:bCs/>
                <w:kern w:val="44"/>
                <w:sz w:val="30"/>
                <w:szCs w:val="30"/>
                <w:lang w:val="en-US" w:eastAsia="zh-CN" w:bidi="ar-SA"/>
              </w:rPr>
              <w:id w:val="904068454"/>
              <w:placeholder>
                <w:docPart w:val="{b5d0ad08-56e9-4bac-b551-22f42e3794f3}"/>
              </w:placeholder>
            </w:sdtPr>
            <w:sdtEndPr>
              <w:rPr>
                <w:rFonts w:hint="eastAsia" w:ascii="仿宋_GB2312" w:hAnsi="仿宋_GB2312" w:eastAsia="仿宋_GB2312" w:cs="仿宋_GB2312"/>
                <w:b/>
                <w:bCs/>
                <w:kern w:val="44"/>
                <w:sz w:val="30"/>
                <w:szCs w:val="30"/>
                <w:lang w:val="en-US" w:eastAsia="zh-CN" w:bidi="ar-SA"/>
              </w:rPr>
            </w:sdtEndPr>
            <w:sdtContent>
              <w:r>
                <w:rPr>
                  <w:rFonts w:hint="eastAsia" w:ascii="仿宋_GB2312" w:hAnsi="仿宋_GB2312" w:eastAsia="仿宋_GB2312" w:cs="仿宋_GB2312"/>
                  <w:sz w:val="30"/>
                  <w:szCs w:val="30"/>
                </w:rPr>
                <w:t>附件1：</w:t>
              </w:r>
              <w:r>
                <w:rPr>
                  <w:rFonts w:hint="eastAsia" w:ascii="仿宋_GB2312" w:hAnsi="仿宋_GB2312" w:eastAsia="仿宋_GB2312" w:cs="仿宋_GB2312"/>
                  <w:b w:val="0"/>
                  <w:bCs/>
                  <w:sz w:val="30"/>
                  <w:szCs w:val="30"/>
                </w:rPr>
                <w:t>承包人承揽工程项目一览表</w:t>
              </w:r>
            </w:sdtContent>
          </w:sdt>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39</w:t>
          </w:r>
          <w:r>
            <w:rPr>
              <w:rFonts w:hint="eastAsia" w:ascii="仿宋_GB2312" w:hAnsi="仿宋_GB2312" w:eastAsia="仿宋_GB2312" w:cs="仿宋_GB2312"/>
              <w:sz w:val="30"/>
              <w:szCs w:val="30"/>
            </w:rPr>
            <w:fldChar w:fldCharType="end"/>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_Toc87754172 </w:instrText>
          </w:r>
          <w:r>
            <w:rPr>
              <w:rFonts w:hint="eastAsia" w:ascii="仿宋_GB2312" w:hAnsi="仿宋_GB2312" w:eastAsia="仿宋_GB2312" w:cs="仿宋_GB2312"/>
              <w:sz w:val="30"/>
              <w:szCs w:val="30"/>
            </w:rPr>
            <w:fldChar w:fldCharType="separate"/>
          </w:r>
          <w:sdt>
            <w:sdtPr>
              <w:rPr>
                <w:rFonts w:hint="eastAsia" w:ascii="仿宋_GB2312" w:hAnsi="仿宋_GB2312" w:eastAsia="仿宋_GB2312" w:cs="仿宋_GB2312"/>
                <w:b/>
                <w:bCs/>
                <w:kern w:val="44"/>
                <w:sz w:val="30"/>
                <w:szCs w:val="30"/>
                <w:lang w:val="en-US" w:eastAsia="zh-CN" w:bidi="ar-SA"/>
              </w:rPr>
              <w:id w:val="904068454"/>
              <w:placeholder>
                <w:docPart w:val="{4e6ac4f0-f241-4c34-8b17-954ab3c40102}"/>
              </w:placeholder>
            </w:sdtPr>
            <w:sdtEndPr>
              <w:rPr>
                <w:rFonts w:hint="eastAsia" w:ascii="仿宋_GB2312" w:hAnsi="仿宋_GB2312" w:eastAsia="仿宋_GB2312" w:cs="仿宋_GB2312"/>
                <w:b/>
                <w:bCs/>
                <w:kern w:val="44"/>
                <w:sz w:val="30"/>
                <w:szCs w:val="30"/>
                <w:lang w:val="en-US" w:eastAsia="zh-CN" w:bidi="ar-SA"/>
              </w:rPr>
            </w:sdtEndPr>
            <w:sdtContent>
              <w:r>
                <w:rPr>
                  <w:rFonts w:hint="eastAsia" w:ascii="仿宋_GB2312" w:hAnsi="仿宋_GB2312" w:eastAsia="仿宋_GB2312" w:cs="仿宋_GB2312"/>
                  <w:sz w:val="30"/>
                  <w:szCs w:val="30"/>
                </w:rPr>
                <w:t>附件2：</w:t>
              </w:r>
              <w:r>
                <w:rPr>
                  <w:rFonts w:hint="eastAsia" w:ascii="仿宋_GB2312" w:hAnsi="仿宋_GB2312" w:eastAsia="仿宋_GB2312" w:cs="仿宋_GB2312"/>
                  <w:b w:val="0"/>
                  <w:bCs/>
                  <w:sz w:val="30"/>
                  <w:szCs w:val="30"/>
                </w:rPr>
                <w:t>现状树木一览表</w:t>
              </w:r>
            </w:sdtContent>
          </w:sdt>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40</w:t>
          </w:r>
          <w:r>
            <w:rPr>
              <w:rFonts w:hint="eastAsia" w:ascii="仿宋_GB2312" w:hAnsi="仿宋_GB2312" w:eastAsia="仿宋_GB2312" w:cs="仿宋_GB2312"/>
              <w:sz w:val="30"/>
              <w:szCs w:val="30"/>
            </w:rPr>
            <w:fldChar w:fldCharType="end"/>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_Toc935379669 </w:instrText>
          </w:r>
          <w:r>
            <w:rPr>
              <w:rFonts w:hint="eastAsia" w:ascii="仿宋_GB2312" w:hAnsi="仿宋_GB2312" w:eastAsia="仿宋_GB2312" w:cs="仿宋_GB2312"/>
              <w:sz w:val="30"/>
              <w:szCs w:val="30"/>
            </w:rPr>
            <w:fldChar w:fldCharType="separate"/>
          </w:r>
          <w:sdt>
            <w:sdtPr>
              <w:rPr>
                <w:rFonts w:hint="eastAsia" w:ascii="仿宋_GB2312" w:hAnsi="仿宋_GB2312" w:eastAsia="仿宋_GB2312" w:cs="仿宋_GB2312"/>
                <w:b/>
                <w:bCs/>
                <w:kern w:val="44"/>
                <w:sz w:val="30"/>
                <w:szCs w:val="30"/>
                <w:lang w:val="en-US" w:eastAsia="zh-CN" w:bidi="ar-SA"/>
              </w:rPr>
              <w:id w:val="904068454"/>
              <w:placeholder>
                <w:docPart w:val="{12e58d6b-fe19-4b5c-b932-eb9f9e94c5d3}"/>
              </w:placeholder>
            </w:sdtPr>
            <w:sdtEndPr>
              <w:rPr>
                <w:rFonts w:hint="eastAsia" w:ascii="仿宋_GB2312" w:hAnsi="仿宋_GB2312" w:eastAsia="仿宋_GB2312" w:cs="仿宋_GB2312"/>
                <w:b/>
                <w:bCs/>
                <w:kern w:val="44"/>
                <w:sz w:val="30"/>
                <w:szCs w:val="30"/>
                <w:lang w:val="en-US" w:eastAsia="zh-CN" w:bidi="ar-SA"/>
              </w:rPr>
            </w:sdtEndPr>
            <w:sdtContent>
              <w:r>
                <w:rPr>
                  <w:rFonts w:hint="eastAsia" w:ascii="仿宋_GB2312" w:hAnsi="仿宋_GB2312" w:eastAsia="仿宋_GB2312" w:cs="仿宋_GB2312"/>
                  <w:sz w:val="30"/>
                  <w:szCs w:val="30"/>
                </w:rPr>
                <w:t>附件3：</w:t>
              </w:r>
              <w:r>
                <w:rPr>
                  <w:rFonts w:hint="eastAsia" w:ascii="仿宋_GB2312" w:hAnsi="仿宋_GB2312" w:eastAsia="仿宋_GB2312" w:cs="仿宋_GB2312"/>
                  <w:b w:val="0"/>
                  <w:bCs/>
                  <w:sz w:val="30"/>
                  <w:szCs w:val="30"/>
                </w:rPr>
                <w:t>暂估价一览表</w:t>
              </w:r>
            </w:sdtContent>
          </w:sdt>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41</w:t>
          </w:r>
          <w:r>
            <w:rPr>
              <w:rFonts w:hint="eastAsia" w:ascii="仿宋_GB2312" w:hAnsi="仿宋_GB2312" w:eastAsia="仿宋_GB2312" w:cs="仿宋_GB2312"/>
              <w:sz w:val="30"/>
              <w:szCs w:val="30"/>
            </w:rPr>
            <w:fldChar w:fldCharType="end"/>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_Toc245732170 </w:instrText>
          </w:r>
          <w:r>
            <w:rPr>
              <w:rFonts w:hint="eastAsia" w:ascii="仿宋_GB2312" w:hAnsi="仿宋_GB2312" w:eastAsia="仿宋_GB2312" w:cs="仿宋_GB2312"/>
              <w:sz w:val="30"/>
              <w:szCs w:val="30"/>
            </w:rPr>
            <w:fldChar w:fldCharType="separate"/>
          </w:r>
          <w:sdt>
            <w:sdtPr>
              <w:rPr>
                <w:rFonts w:hint="eastAsia" w:ascii="仿宋_GB2312" w:hAnsi="仿宋_GB2312" w:eastAsia="仿宋_GB2312" w:cs="仿宋_GB2312"/>
                <w:b/>
                <w:bCs/>
                <w:kern w:val="44"/>
                <w:sz w:val="30"/>
                <w:szCs w:val="30"/>
                <w:lang w:val="en-US" w:eastAsia="zh-CN" w:bidi="ar-SA"/>
              </w:rPr>
              <w:id w:val="904068454"/>
              <w:placeholder>
                <w:docPart w:val="{58b4a5de-f802-4ac8-ad03-81ed72df7c4e}"/>
              </w:placeholder>
            </w:sdtPr>
            <w:sdtEndPr>
              <w:rPr>
                <w:rFonts w:hint="eastAsia" w:ascii="仿宋_GB2312" w:hAnsi="仿宋_GB2312" w:eastAsia="仿宋_GB2312" w:cs="仿宋_GB2312"/>
                <w:b/>
                <w:bCs/>
                <w:kern w:val="44"/>
                <w:sz w:val="30"/>
                <w:szCs w:val="30"/>
                <w:lang w:val="en-US" w:eastAsia="zh-CN" w:bidi="ar-SA"/>
              </w:rPr>
            </w:sdtEndPr>
            <w:sdtContent>
              <w:r>
                <w:rPr>
                  <w:rFonts w:hint="eastAsia" w:ascii="仿宋_GB2312" w:hAnsi="仿宋_GB2312" w:eastAsia="仿宋_GB2312" w:cs="仿宋_GB2312"/>
                  <w:sz w:val="30"/>
                  <w:szCs w:val="30"/>
                </w:rPr>
                <w:t>附件4：</w:t>
              </w:r>
              <w:r>
                <w:rPr>
                  <w:rFonts w:hint="eastAsia" w:ascii="仿宋_GB2312" w:hAnsi="仿宋_GB2312" w:eastAsia="仿宋_GB2312" w:cs="仿宋_GB2312"/>
                  <w:b w:val="0"/>
                  <w:bCs/>
                  <w:sz w:val="30"/>
                  <w:szCs w:val="30"/>
                </w:rPr>
                <w:t>发包人供应材料设备一览表</w:t>
              </w:r>
            </w:sdtContent>
          </w:sdt>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42</w:t>
          </w:r>
          <w:r>
            <w:rPr>
              <w:rFonts w:hint="eastAsia" w:ascii="仿宋_GB2312" w:hAnsi="仿宋_GB2312" w:eastAsia="仿宋_GB2312" w:cs="仿宋_GB2312"/>
              <w:sz w:val="30"/>
              <w:szCs w:val="30"/>
            </w:rPr>
            <w:fldChar w:fldCharType="end"/>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_Toc1053508749 </w:instrText>
          </w:r>
          <w:r>
            <w:rPr>
              <w:rFonts w:hint="eastAsia" w:ascii="仿宋_GB2312" w:hAnsi="仿宋_GB2312" w:eastAsia="仿宋_GB2312" w:cs="仿宋_GB2312"/>
              <w:sz w:val="30"/>
              <w:szCs w:val="30"/>
            </w:rPr>
            <w:fldChar w:fldCharType="separate"/>
          </w:r>
          <w:sdt>
            <w:sdtPr>
              <w:rPr>
                <w:rFonts w:hint="eastAsia" w:ascii="仿宋_GB2312" w:hAnsi="仿宋_GB2312" w:eastAsia="仿宋_GB2312" w:cs="仿宋_GB2312"/>
                <w:b/>
                <w:bCs/>
                <w:kern w:val="44"/>
                <w:sz w:val="30"/>
                <w:szCs w:val="30"/>
                <w:lang w:val="en-US" w:eastAsia="zh-CN" w:bidi="ar-SA"/>
              </w:rPr>
              <w:id w:val="904068454"/>
              <w:placeholder>
                <w:docPart w:val="{ee40fd18-07dc-4919-8d92-5eeb6f731e71}"/>
              </w:placeholder>
            </w:sdtPr>
            <w:sdtEndPr>
              <w:rPr>
                <w:rFonts w:hint="eastAsia" w:ascii="仿宋_GB2312" w:hAnsi="仿宋_GB2312" w:eastAsia="仿宋_GB2312" w:cs="仿宋_GB2312"/>
                <w:b/>
                <w:bCs/>
                <w:kern w:val="44"/>
                <w:sz w:val="30"/>
                <w:szCs w:val="30"/>
                <w:lang w:val="en-US" w:eastAsia="zh-CN" w:bidi="ar-SA"/>
              </w:rPr>
            </w:sdtEndPr>
            <w:sdtContent>
              <w:r>
                <w:rPr>
                  <w:rFonts w:hint="eastAsia" w:ascii="仿宋_GB2312" w:hAnsi="仿宋_GB2312" w:eastAsia="仿宋_GB2312" w:cs="仿宋_GB2312"/>
                  <w:sz w:val="30"/>
                  <w:szCs w:val="30"/>
                </w:rPr>
                <w:t>附件5：</w:t>
              </w:r>
              <w:r>
                <w:rPr>
                  <w:rFonts w:hint="eastAsia" w:ascii="仿宋_GB2312" w:hAnsi="仿宋_GB2312" w:eastAsia="仿宋_GB2312" w:cs="仿宋_GB2312"/>
                  <w:b w:val="0"/>
                  <w:bCs/>
                  <w:sz w:val="30"/>
                  <w:szCs w:val="30"/>
                </w:rPr>
                <w:t>发包人供应苗木一览表</w:t>
              </w:r>
            </w:sdtContent>
          </w:sdt>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43</w:t>
          </w:r>
          <w:r>
            <w:rPr>
              <w:rFonts w:hint="eastAsia" w:ascii="仿宋_GB2312" w:hAnsi="仿宋_GB2312" w:eastAsia="仿宋_GB2312" w:cs="仿宋_GB2312"/>
              <w:sz w:val="30"/>
              <w:szCs w:val="30"/>
            </w:rPr>
            <w:fldChar w:fldCharType="end"/>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_Toc1357349786 </w:instrText>
          </w:r>
          <w:r>
            <w:rPr>
              <w:rFonts w:hint="eastAsia" w:ascii="仿宋_GB2312" w:hAnsi="仿宋_GB2312" w:eastAsia="仿宋_GB2312" w:cs="仿宋_GB2312"/>
              <w:sz w:val="30"/>
              <w:szCs w:val="30"/>
            </w:rPr>
            <w:fldChar w:fldCharType="separate"/>
          </w:r>
          <w:sdt>
            <w:sdtPr>
              <w:rPr>
                <w:rFonts w:hint="eastAsia" w:ascii="仿宋_GB2312" w:hAnsi="仿宋_GB2312" w:eastAsia="仿宋_GB2312" w:cs="仿宋_GB2312"/>
                <w:b/>
                <w:bCs/>
                <w:kern w:val="44"/>
                <w:sz w:val="30"/>
                <w:szCs w:val="30"/>
                <w:lang w:val="en-US" w:eastAsia="zh-CN" w:bidi="ar-SA"/>
              </w:rPr>
              <w:id w:val="904068454"/>
              <w:placeholder>
                <w:docPart w:val="{1713db5a-5fdd-4557-b1c5-9885ef25a077}"/>
              </w:placeholder>
            </w:sdtPr>
            <w:sdtEndPr>
              <w:rPr>
                <w:rFonts w:hint="eastAsia" w:ascii="仿宋_GB2312" w:hAnsi="仿宋_GB2312" w:eastAsia="仿宋_GB2312" w:cs="仿宋_GB2312"/>
                <w:b/>
                <w:bCs/>
                <w:kern w:val="44"/>
                <w:sz w:val="30"/>
                <w:szCs w:val="30"/>
                <w:lang w:val="en-US" w:eastAsia="zh-CN" w:bidi="ar-SA"/>
              </w:rPr>
            </w:sdtEndPr>
            <w:sdtContent>
              <w:r>
                <w:rPr>
                  <w:rFonts w:hint="eastAsia" w:ascii="仿宋_GB2312" w:hAnsi="仿宋_GB2312" w:eastAsia="仿宋_GB2312" w:cs="仿宋_GB2312"/>
                  <w:sz w:val="30"/>
                  <w:szCs w:val="30"/>
                </w:rPr>
                <w:t>附件6:</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b w:val="0"/>
                  <w:bCs/>
                  <w:sz w:val="30"/>
                  <w:szCs w:val="30"/>
                </w:rPr>
                <w:t>绿化养护责任书</w:t>
              </w:r>
            </w:sdtContent>
          </w:sdt>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44</w:t>
          </w:r>
          <w:r>
            <w:rPr>
              <w:rFonts w:hint="eastAsia" w:ascii="仿宋_GB2312" w:hAnsi="仿宋_GB2312" w:eastAsia="仿宋_GB2312" w:cs="仿宋_GB2312"/>
              <w:sz w:val="30"/>
              <w:szCs w:val="30"/>
            </w:rPr>
            <w:fldChar w:fldCharType="end"/>
          </w:r>
        </w:p>
        <w:p>
          <w:pPr>
            <w:pStyle w:val="89"/>
            <w:tabs>
              <w:tab w:val="right" w:leader="dot" w:pos="8618"/>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_Toc774953693 </w:instrText>
          </w:r>
          <w:r>
            <w:rPr>
              <w:rFonts w:hint="eastAsia" w:ascii="仿宋_GB2312" w:hAnsi="仿宋_GB2312" w:eastAsia="仿宋_GB2312" w:cs="仿宋_GB2312"/>
              <w:sz w:val="30"/>
              <w:szCs w:val="30"/>
            </w:rPr>
            <w:fldChar w:fldCharType="separate"/>
          </w:r>
          <w:sdt>
            <w:sdtPr>
              <w:rPr>
                <w:rFonts w:hint="eastAsia" w:ascii="仿宋_GB2312" w:hAnsi="仿宋_GB2312" w:eastAsia="仿宋_GB2312" w:cs="仿宋_GB2312"/>
                <w:b/>
                <w:bCs/>
                <w:kern w:val="44"/>
                <w:sz w:val="30"/>
                <w:szCs w:val="30"/>
                <w:lang w:val="en-US" w:eastAsia="zh-CN" w:bidi="ar-SA"/>
              </w:rPr>
              <w:id w:val="904068454"/>
              <w:placeholder>
                <w:docPart w:val="{45da1933-0c46-4c6d-a6df-8e558fc255d2}"/>
              </w:placeholder>
            </w:sdtPr>
            <w:sdtEndPr>
              <w:rPr>
                <w:rFonts w:hint="eastAsia" w:ascii="仿宋_GB2312" w:hAnsi="仿宋_GB2312" w:eastAsia="仿宋_GB2312" w:cs="仿宋_GB2312"/>
                <w:b/>
                <w:bCs/>
                <w:kern w:val="44"/>
                <w:sz w:val="30"/>
                <w:szCs w:val="30"/>
                <w:lang w:val="en-US" w:eastAsia="zh-CN" w:bidi="ar-SA"/>
              </w:rPr>
            </w:sdtEndPr>
            <w:sdtContent>
              <w:r>
                <w:rPr>
                  <w:rFonts w:hint="eastAsia" w:ascii="仿宋_GB2312" w:hAnsi="仿宋_GB2312" w:eastAsia="仿宋_GB2312" w:cs="仿宋_GB2312"/>
                  <w:sz w:val="30"/>
                  <w:szCs w:val="30"/>
                </w:rPr>
                <w:t>附件7:</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b w:val="0"/>
                  <w:bCs/>
                  <w:sz w:val="30"/>
                  <w:szCs w:val="30"/>
                </w:rPr>
                <w:t>工程质量保修书</w:t>
              </w:r>
            </w:sdtContent>
          </w:sdt>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4</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fldChar w:fldCharType="end"/>
          </w:r>
        </w:p>
        <w:p>
          <w:pPr>
            <w:pStyle w:val="89"/>
            <w:tabs>
              <w:tab w:val="right" w:leader="dot" w:pos="8618"/>
            </w:tabs>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_Toc362478915 </w:instrText>
          </w:r>
          <w:r>
            <w:rPr>
              <w:rFonts w:hint="eastAsia" w:ascii="仿宋_GB2312" w:hAnsi="仿宋_GB2312" w:eastAsia="仿宋_GB2312" w:cs="仿宋_GB2312"/>
              <w:sz w:val="30"/>
              <w:szCs w:val="30"/>
            </w:rPr>
            <w:fldChar w:fldCharType="separate"/>
          </w:r>
          <w:sdt>
            <w:sdtPr>
              <w:rPr>
                <w:rFonts w:hint="eastAsia" w:ascii="仿宋_GB2312" w:hAnsi="仿宋_GB2312" w:eastAsia="仿宋_GB2312" w:cs="仿宋_GB2312"/>
                <w:b/>
                <w:bCs/>
                <w:kern w:val="44"/>
                <w:sz w:val="30"/>
                <w:szCs w:val="30"/>
                <w:lang w:val="en-US" w:eastAsia="zh-CN" w:bidi="ar-SA"/>
              </w:rPr>
              <w:id w:val="904068454"/>
              <w:placeholder>
                <w:docPart w:val="{6c27c5b7-f043-49f6-bfb3-64062d7d6e8f}"/>
              </w:placeholder>
            </w:sdtPr>
            <w:sdtEndPr>
              <w:rPr>
                <w:rFonts w:hint="eastAsia" w:ascii="仿宋_GB2312" w:hAnsi="仿宋_GB2312" w:eastAsia="仿宋_GB2312" w:cs="仿宋_GB2312"/>
                <w:b/>
                <w:bCs/>
                <w:kern w:val="44"/>
                <w:sz w:val="30"/>
                <w:szCs w:val="30"/>
                <w:lang w:val="en-US" w:eastAsia="zh-CN" w:bidi="ar-SA"/>
              </w:rPr>
            </w:sdtEndPr>
            <w:sdtContent>
              <w:r>
                <w:rPr>
                  <w:rFonts w:hint="eastAsia" w:ascii="仿宋_GB2312" w:hAnsi="仿宋_GB2312" w:eastAsia="仿宋_GB2312" w:cs="仿宋_GB2312"/>
                  <w:sz w:val="30"/>
                  <w:szCs w:val="30"/>
                </w:rPr>
                <w:t>附件8：</w:t>
              </w:r>
              <w:r>
                <w:rPr>
                  <w:rFonts w:hint="eastAsia" w:ascii="仿宋_GB2312" w:hAnsi="仿宋_GB2312" w:eastAsia="仿宋_GB2312" w:cs="仿宋_GB2312"/>
                  <w:b w:val="0"/>
                  <w:bCs/>
                  <w:sz w:val="30"/>
                  <w:szCs w:val="30"/>
                </w:rPr>
                <w:t>廉政建设责任书</w:t>
              </w:r>
            </w:sdtContent>
          </w:sdt>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50</w:t>
          </w:r>
          <w:r>
            <w:rPr>
              <w:rFonts w:hint="eastAsia" w:ascii="仿宋_GB2312" w:hAnsi="仿宋_GB2312" w:eastAsia="仿宋_GB2312" w:cs="仿宋_GB2312"/>
              <w:sz w:val="30"/>
              <w:szCs w:val="30"/>
            </w:rPr>
            <w:fldChar w:fldCharType="end"/>
          </w:r>
        </w:p>
      </w:sdtContent>
    </w:sdt>
    <w:p>
      <w:pPr>
        <w:pStyle w:val="2"/>
        <w:keepNext/>
        <w:keepLines/>
        <w:pageBreakBefore w:val="0"/>
        <w:widowControl w:val="0"/>
        <w:kinsoku/>
        <w:wordWrap/>
        <w:overflowPunct/>
        <w:topLinePunct w:val="0"/>
        <w:autoSpaceDE/>
        <w:autoSpaceDN/>
        <w:bidi w:val="0"/>
        <w:adjustRightInd/>
        <w:snapToGrid/>
        <w:spacing w:before="260" w:after="260" w:line="360" w:lineRule="auto"/>
        <w:jc w:val="center"/>
        <w:textAlignment w:val="auto"/>
        <w:outlineLvl w:val="0"/>
        <w:rPr>
          <w:rFonts w:hint="eastAsia" w:ascii="黑体" w:hAnsi="黑体" w:eastAsia="黑体" w:cs="黑体"/>
          <w:b w:val="0"/>
          <w:color w:val="000000"/>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keepNext/>
        <w:keepLines/>
        <w:pageBreakBefore w:val="0"/>
        <w:widowControl w:val="0"/>
        <w:kinsoku/>
        <w:wordWrap/>
        <w:overflowPunct/>
        <w:topLinePunct w:val="0"/>
        <w:autoSpaceDE/>
        <w:autoSpaceDN/>
        <w:bidi w:val="0"/>
        <w:adjustRightInd/>
        <w:snapToGrid/>
        <w:spacing w:before="260" w:after="260" w:line="360" w:lineRule="auto"/>
        <w:jc w:val="center"/>
        <w:textAlignment w:val="auto"/>
        <w:outlineLvl w:val="0"/>
        <w:rPr>
          <w:rFonts w:hint="eastAsia" w:ascii="黑体" w:hAnsi="黑体" w:eastAsia="黑体" w:cs="黑体"/>
          <w:b w:val="0"/>
          <w:color w:val="000000"/>
        </w:rPr>
        <w:sectPr>
          <w:footerReference r:id="rId13" w:type="first"/>
          <w:headerReference r:id="rId11" w:type="default"/>
          <w:footerReference r:id="rId12" w:type="default"/>
          <w:pgSz w:w="11906" w:h="16838"/>
          <w:pgMar w:top="2098" w:right="1757" w:bottom="1984" w:left="1757" w:header="851" w:footer="1417" w:gutter="0"/>
          <w:pgNumType w:start="1"/>
          <w:cols w:space="0" w:num="1"/>
          <w:rtlGutter w:val="0"/>
          <w:docGrid w:type="lines" w:linePitch="312" w:charSpace="0"/>
        </w:sectPr>
      </w:pPr>
    </w:p>
    <w:p>
      <w:pPr>
        <w:pStyle w:val="2"/>
        <w:keepNext/>
        <w:keepLines/>
        <w:pageBreakBefore w:val="0"/>
        <w:widowControl w:val="0"/>
        <w:kinsoku/>
        <w:wordWrap/>
        <w:overflowPunct/>
        <w:topLinePunct w:val="0"/>
        <w:autoSpaceDE/>
        <w:autoSpaceDN/>
        <w:bidi w:val="0"/>
        <w:adjustRightInd/>
        <w:snapToGrid/>
        <w:spacing w:before="260" w:after="260" w:line="360" w:lineRule="auto"/>
        <w:jc w:val="center"/>
        <w:textAlignment w:val="auto"/>
        <w:outlineLvl w:val="0"/>
        <w:rPr>
          <w:rFonts w:ascii="黑体" w:hAnsi="黑体" w:eastAsia="黑体" w:cs="黑体"/>
          <w:b w:val="0"/>
          <w:color w:val="000000"/>
        </w:rPr>
      </w:pPr>
      <w:r>
        <w:rPr>
          <w:rFonts w:hint="eastAsia" w:ascii="黑体" w:hAnsi="黑体" w:eastAsia="黑体" w:cs="黑体"/>
          <w:b w:val="0"/>
          <w:color w:val="000000"/>
        </w:rPr>
        <w:t xml:space="preserve"> </w:t>
      </w:r>
      <w:bookmarkStart w:id="4" w:name="_Toc509499434"/>
      <w:bookmarkStart w:id="5" w:name="_Toc2128344692"/>
      <w:bookmarkStart w:id="6" w:name="_Toc2143857470"/>
      <w:r>
        <w:rPr>
          <w:rFonts w:hint="eastAsia" w:ascii="黑体" w:hAnsi="黑体" w:eastAsia="黑体" w:cs="黑体"/>
          <w:b w:val="0"/>
          <w:color w:val="000000"/>
        </w:rPr>
        <w:t>第一</w:t>
      </w:r>
      <w:r>
        <w:rPr>
          <w:rFonts w:ascii="黑体" w:hAnsi="黑体" w:eastAsia="黑体" w:cs="黑体"/>
          <w:b w:val="0"/>
          <w:color w:val="000000"/>
        </w:rPr>
        <w:t>部分</w:t>
      </w:r>
      <w:r>
        <w:rPr>
          <w:rFonts w:hint="eastAsia" w:ascii="黑体" w:hAnsi="黑体" w:eastAsia="黑体" w:cs="黑体"/>
          <w:b w:val="0"/>
          <w:color w:val="000000"/>
        </w:rPr>
        <w:t xml:space="preserve"> 合同协议</w:t>
      </w:r>
      <w:r>
        <w:rPr>
          <w:rFonts w:ascii="黑体" w:hAnsi="黑体" w:eastAsia="黑体" w:cs="黑体"/>
          <w:b w:val="0"/>
          <w:color w:val="000000"/>
        </w:rPr>
        <w:t>书</w:t>
      </w:r>
      <w:bookmarkEnd w:id="4"/>
      <w:bookmarkEnd w:id="5"/>
      <w:bookmarkEnd w:id="6"/>
    </w:p>
    <w:p>
      <w:pPr>
        <w:pageBreakBefore w:val="0"/>
        <w:widowControl w:val="0"/>
        <w:kinsoku/>
        <w:wordWrap/>
        <w:overflowPunct/>
        <w:topLinePunct w:val="0"/>
        <w:bidi w:val="0"/>
        <w:snapToGrid/>
        <w:spacing w:line="360" w:lineRule="auto"/>
        <w:textAlignment w:val="auto"/>
        <w:rPr>
          <w:rFonts w:eastAsia="仿宋_GB2312"/>
          <w:bCs/>
          <w:color w:val="000000"/>
          <w:sz w:val="30"/>
          <w:szCs w:val="30"/>
          <w:u w:val="single"/>
        </w:rPr>
      </w:pPr>
      <w:r>
        <w:rPr>
          <w:rFonts w:eastAsia="仿宋_GB2312"/>
          <w:bCs/>
          <w:color w:val="000000"/>
          <w:sz w:val="30"/>
          <w:szCs w:val="30"/>
        </w:rPr>
        <w:t>发包人（全称）：</w:t>
      </w:r>
      <w:r>
        <w:rPr>
          <w:rFonts w:hint="eastAsia" w:eastAsia="仿宋_GB2312"/>
          <w:bCs/>
          <w:color w:val="000000"/>
          <w:sz w:val="30"/>
          <w:szCs w:val="30"/>
          <w:u w:val="single"/>
        </w:rPr>
        <w:t xml:space="preserve">        </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bCs/>
          <w:color w:val="000000"/>
          <w:sz w:val="30"/>
          <w:szCs w:val="30"/>
          <w:u w:val="single"/>
        </w:rPr>
      </w:pPr>
      <w:r>
        <w:rPr>
          <w:rFonts w:eastAsia="仿宋_GB2312"/>
          <w:bCs/>
          <w:color w:val="000000"/>
          <w:sz w:val="30"/>
          <w:szCs w:val="30"/>
        </w:rPr>
        <w:t>承包人（全称）：</w:t>
      </w:r>
      <w:r>
        <w:rPr>
          <w:rFonts w:hint="eastAsia" w:eastAsia="仿宋_GB2312"/>
          <w:bCs/>
          <w:color w:val="000000"/>
          <w:sz w:val="30"/>
          <w:szCs w:val="30"/>
          <w:u w:val="single"/>
        </w:rPr>
        <w:t xml:space="preserve">        </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p>
    <w:p>
      <w:pPr>
        <w:pageBreakBefore w:val="0"/>
        <w:widowControl w:val="0"/>
        <w:kinsoku/>
        <w:wordWrap/>
        <w:overflowPunct/>
        <w:topLinePunct w:val="0"/>
        <w:bidi w:val="0"/>
        <w:snapToGrid/>
        <w:spacing w:line="360" w:lineRule="auto"/>
        <w:ind w:firstLine="600" w:firstLineChars="200"/>
        <w:jc w:val="left"/>
        <w:textAlignment w:val="auto"/>
        <w:rPr>
          <w:rFonts w:eastAsia="仿宋_GB2312"/>
          <w:bCs/>
          <w:color w:val="000000"/>
          <w:sz w:val="30"/>
          <w:szCs w:val="30"/>
        </w:rPr>
      </w:pPr>
      <w:r>
        <w:rPr>
          <w:rFonts w:eastAsia="仿宋_GB2312"/>
          <w:bCs/>
          <w:color w:val="000000"/>
          <w:sz w:val="30"/>
          <w:szCs w:val="30"/>
        </w:rPr>
        <w:t>根据《中华人民共和国</w:t>
      </w:r>
      <w:r>
        <w:rPr>
          <w:rFonts w:hint="eastAsia" w:eastAsia="仿宋_GB2312"/>
          <w:bCs/>
          <w:color w:val="000000"/>
          <w:sz w:val="30"/>
          <w:szCs w:val="30"/>
        </w:rPr>
        <w:t>民</w:t>
      </w:r>
      <w:r>
        <w:rPr>
          <w:rFonts w:eastAsia="仿宋_GB2312"/>
          <w:bCs/>
          <w:color w:val="000000"/>
          <w:sz w:val="30"/>
          <w:szCs w:val="30"/>
        </w:rPr>
        <w:t>法</w:t>
      </w:r>
      <w:r>
        <w:rPr>
          <w:rFonts w:hint="eastAsia" w:eastAsia="仿宋_GB2312"/>
          <w:bCs/>
          <w:color w:val="000000"/>
          <w:sz w:val="30"/>
          <w:szCs w:val="30"/>
        </w:rPr>
        <w:t>典</w:t>
      </w:r>
      <w:r>
        <w:rPr>
          <w:rFonts w:eastAsia="仿宋_GB2312"/>
          <w:bCs/>
          <w:color w:val="000000"/>
          <w:sz w:val="30"/>
          <w:szCs w:val="30"/>
        </w:rPr>
        <w:t>》《中华人民共和国建筑法》及有关法律规定，遵循平等、自愿、公平和诚实信用的原则，双方就</w:t>
      </w:r>
      <w:r>
        <w:rPr>
          <w:rFonts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eastAsia="仿宋_GB2312"/>
          <w:bCs/>
          <w:color w:val="000000"/>
          <w:sz w:val="30"/>
          <w:szCs w:val="30"/>
        </w:rPr>
        <w:t>工程施工及有关事项协商一致</w:t>
      </w:r>
      <w:r>
        <w:rPr>
          <w:rFonts w:hint="eastAsia" w:eastAsia="仿宋_GB2312"/>
          <w:bCs/>
          <w:color w:val="000000"/>
          <w:sz w:val="30"/>
          <w:szCs w:val="30"/>
        </w:rPr>
        <w:t>，</w:t>
      </w:r>
      <w:r>
        <w:rPr>
          <w:rFonts w:eastAsia="仿宋_GB2312"/>
          <w:bCs/>
          <w:color w:val="000000"/>
          <w:sz w:val="30"/>
          <w:szCs w:val="30"/>
        </w:rPr>
        <w:t>共同达成如下协议：</w:t>
      </w:r>
    </w:p>
    <w:p>
      <w:pPr>
        <w:pStyle w:val="3"/>
        <w:pageBreakBefore w:val="0"/>
        <w:widowControl w:val="0"/>
        <w:kinsoku/>
        <w:wordWrap/>
        <w:overflowPunct/>
        <w:topLinePunct w:val="0"/>
        <w:bidi w:val="0"/>
        <w:snapToGrid/>
        <w:spacing w:before="0" w:after="0" w:line="360" w:lineRule="auto"/>
        <w:textAlignment w:val="auto"/>
        <w:rPr>
          <w:rFonts w:ascii="Times New Roman" w:hAnsi="Times New Roman" w:eastAsia="黑体"/>
          <w:b w:val="0"/>
          <w:color w:val="000000"/>
        </w:rPr>
      </w:pPr>
      <w:r>
        <w:rPr>
          <w:rFonts w:ascii="Times New Roman" w:hAnsi="Times New Roman" w:eastAsia="黑体"/>
          <w:b w:val="0"/>
          <w:color w:val="000000"/>
        </w:rPr>
        <w:t xml:space="preserve">    </w:t>
      </w:r>
      <w:bookmarkStart w:id="7" w:name="_Toc445784615"/>
      <w:bookmarkStart w:id="8" w:name="_Toc1433341455"/>
      <w:r>
        <w:rPr>
          <w:rFonts w:ascii="Times New Roman" w:hAnsi="Times New Roman" w:eastAsia="黑体"/>
          <w:b w:val="0"/>
          <w:color w:val="000000"/>
        </w:rPr>
        <w:t>一、工程概况</w:t>
      </w:r>
      <w:bookmarkEnd w:id="7"/>
      <w:bookmarkEnd w:id="8"/>
    </w:p>
    <w:p>
      <w:pPr>
        <w:pageBreakBefore w:val="0"/>
        <w:widowControl w:val="0"/>
        <w:kinsoku/>
        <w:wordWrap/>
        <w:overflowPunct/>
        <w:topLinePunct w:val="0"/>
        <w:bidi w:val="0"/>
        <w:snapToGrid/>
        <w:spacing w:line="360" w:lineRule="auto"/>
        <w:ind w:firstLine="588" w:firstLineChars="196"/>
        <w:textAlignment w:val="auto"/>
        <w:rPr>
          <w:rFonts w:ascii="仿宋_GB2312" w:hAnsi="仿宋_GB2312" w:eastAsia="仿宋_GB2312" w:cs="仿宋_GB2312"/>
          <w:bCs/>
          <w:color w:val="000000"/>
          <w:sz w:val="30"/>
          <w:szCs w:val="30"/>
          <w:u w:val="single"/>
        </w:rPr>
      </w:pPr>
      <w:r>
        <w:rPr>
          <w:rFonts w:hint="eastAsia" w:ascii="仿宋_GB2312" w:hAnsi="仿宋_GB2312" w:eastAsia="仿宋_GB2312" w:cs="仿宋_GB2312"/>
          <w:bCs/>
          <w:color w:val="000000"/>
          <w:sz w:val="30"/>
          <w:szCs w:val="30"/>
        </w:rPr>
        <w:t>1.工程名称：</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p>
    <w:p>
      <w:pPr>
        <w:pageBreakBefore w:val="0"/>
        <w:widowControl w:val="0"/>
        <w:kinsoku/>
        <w:wordWrap/>
        <w:overflowPunct/>
        <w:topLinePunct w:val="0"/>
        <w:bidi w:val="0"/>
        <w:snapToGrid/>
        <w:spacing w:line="360" w:lineRule="auto"/>
        <w:ind w:firstLine="588" w:firstLineChars="196"/>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2.工程地点：</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p>
    <w:p>
      <w:pPr>
        <w:pageBreakBefore w:val="0"/>
        <w:widowControl w:val="0"/>
        <w:kinsoku/>
        <w:wordWrap/>
        <w:overflowPunct/>
        <w:topLinePunct w:val="0"/>
        <w:bidi w:val="0"/>
        <w:snapToGrid/>
        <w:spacing w:line="360" w:lineRule="auto"/>
        <w:ind w:firstLine="588" w:firstLineChars="196"/>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3.工程立项批准文号：</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p>
    <w:p>
      <w:pPr>
        <w:pageBreakBefore w:val="0"/>
        <w:widowControl w:val="0"/>
        <w:kinsoku/>
        <w:wordWrap/>
        <w:overflowPunct/>
        <w:topLinePunct w:val="0"/>
        <w:bidi w:val="0"/>
        <w:snapToGrid/>
        <w:spacing w:line="360" w:lineRule="auto"/>
        <w:ind w:firstLine="588" w:firstLineChars="196"/>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4.资金来源：</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p>
    <w:p>
      <w:pPr>
        <w:pageBreakBefore w:val="0"/>
        <w:widowControl w:val="0"/>
        <w:kinsoku/>
        <w:wordWrap/>
        <w:overflowPunct/>
        <w:topLinePunct w:val="0"/>
        <w:bidi w:val="0"/>
        <w:snapToGrid/>
        <w:spacing w:line="360" w:lineRule="auto"/>
        <w:ind w:firstLine="588" w:firstLineChars="196"/>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5.工程规模：</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p>
    <w:p>
      <w:pPr>
        <w:pageBreakBefore w:val="0"/>
        <w:widowControl w:val="0"/>
        <w:kinsoku/>
        <w:wordWrap/>
        <w:overflowPunct/>
        <w:topLinePunct w:val="0"/>
        <w:bidi w:val="0"/>
        <w:snapToGrid/>
        <w:spacing w:line="360" w:lineRule="auto"/>
        <w:ind w:firstLine="588" w:firstLineChars="196"/>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2"/>
        </w:rPr>
        <w:t>群体工程应附《承包人承揽工程项目一览表》（附件1）。</w:t>
      </w:r>
    </w:p>
    <w:p>
      <w:pPr>
        <w:pageBreakBefore w:val="0"/>
        <w:widowControl w:val="0"/>
        <w:kinsoku/>
        <w:wordWrap/>
        <w:overflowPunct/>
        <w:topLinePunct w:val="0"/>
        <w:bidi w:val="0"/>
        <w:snapToGrid/>
        <w:spacing w:line="360" w:lineRule="auto"/>
        <w:ind w:firstLine="588" w:firstLineChars="196"/>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6.工程承包范围：</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p>
    <w:p>
      <w:pPr>
        <w:pStyle w:val="3"/>
        <w:pageBreakBefore w:val="0"/>
        <w:widowControl w:val="0"/>
        <w:kinsoku/>
        <w:wordWrap/>
        <w:overflowPunct/>
        <w:topLinePunct w:val="0"/>
        <w:bidi w:val="0"/>
        <w:snapToGrid/>
        <w:spacing w:before="0" w:after="0" w:line="360" w:lineRule="auto"/>
        <w:ind w:firstLine="640" w:firstLineChars="200"/>
        <w:textAlignment w:val="auto"/>
        <w:rPr>
          <w:rFonts w:ascii="Times New Roman" w:hAnsi="Times New Roman" w:eastAsia="黑体"/>
          <w:b w:val="0"/>
          <w:color w:val="000000"/>
        </w:rPr>
      </w:pPr>
      <w:bookmarkStart w:id="9" w:name="_Toc712002224"/>
      <w:bookmarkStart w:id="10" w:name="_Toc1515347488"/>
      <w:r>
        <w:rPr>
          <w:rFonts w:ascii="Times New Roman" w:hAnsi="Times New Roman" w:eastAsia="黑体"/>
          <w:b w:val="0"/>
          <w:color w:val="000000"/>
        </w:rPr>
        <w:t>二、合同工期</w:t>
      </w:r>
      <w:bookmarkEnd w:id="9"/>
      <w:bookmarkEnd w:id="10"/>
    </w:p>
    <w:p>
      <w:pPr>
        <w:pageBreakBefore w:val="0"/>
        <w:widowControl w:val="0"/>
        <w:kinsoku/>
        <w:wordWrap/>
        <w:overflowPunct/>
        <w:topLinePunct w:val="0"/>
        <w:bidi w:val="0"/>
        <w:snapToGrid/>
        <w:spacing w:line="360" w:lineRule="auto"/>
        <w:ind w:firstLine="600" w:firstLineChars="200"/>
        <w:textAlignment w:val="auto"/>
        <w:rPr>
          <w:rFonts w:eastAsia="仿宋_GB2312"/>
          <w:bCs/>
          <w:color w:val="000000"/>
          <w:sz w:val="30"/>
          <w:szCs w:val="30"/>
        </w:rPr>
      </w:pPr>
      <w:r>
        <w:rPr>
          <w:rFonts w:eastAsia="仿宋_GB2312"/>
          <w:bCs/>
          <w:color w:val="000000"/>
          <w:sz w:val="30"/>
          <w:szCs w:val="30"/>
        </w:rPr>
        <w:t>计划开工日期：</w:t>
      </w:r>
      <w:r>
        <w:rPr>
          <w:rFonts w:hint="eastAsia" w:eastAsia="仿宋_GB2312"/>
          <w:bCs/>
          <w:color w:val="000000"/>
          <w:sz w:val="30"/>
          <w:szCs w:val="30"/>
          <w:u w:val="single"/>
        </w:rPr>
        <w:t xml:space="preserve">        </w:t>
      </w:r>
      <w:r>
        <w:rPr>
          <w:rFonts w:eastAsia="仿宋_GB2312"/>
          <w:bCs/>
          <w:color w:val="000000"/>
          <w:sz w:val="30"/>
          <w:szCs w:val="30"/>
        </w:rPr>
        <w:t>年</w:t>
      </w:r>
      <w:r>
        <w:rPr>
          <w:rFonts w:hint="eastAsia" w:eastAsia="仿宋_GB2312"/>
          <w:bCs/>
          <w:color w:val="000000"/>
          <w:sz w:val="30"/>
          <w:szCs w:val="30"/>
          <w:u w:val="single"/>
        </w:rPr>
        <w:t xml:space="preserve">    </w:t>
      </w:r>
      <w:r>
        <w:rPr>
          <w:rFonts w:eastAsia="仿宋_GB2312"/>
          <w:bCs/>
          <w:color w:val="000000"/>
          <w:sz w:val="30"/>
          <w:szCs w:val="30"/>
        </w:rPr>
        <w:t>月</w:t>
      </w:r>
      <w:r>
        <w:rPr>
          <w:rFonts w:hint="eastAsia" w:eastAsia="仿宋_GB2312"/>
          <w:bCs/>
          <w:color w:val="000000"/>
          <w:sz w:val="30"/>
          <w:szCs w:val="30"/>
          <w:u w:val="single"/>
        </w:rPr>
        <w:t xml:space="preserve">    </w:t>
      </w:r>
      <w:r>
        <w:rPr>
          <w:rFonts w:eastAsia="仿宋_GB2312"/>
          <w:bCs/>
          <w:color w:val="000000"/>
          <w:sz w:val="30"/>
          <w:szCs w:val="30"/>
        </w:rPr>
        <w:t>日。</w:t>
      </w:r>
    </w:p>
    <w:p>
      <w:pPr>
        <w:pageBreakBefore w:val="0"/>
        <w:widowControl w:val="0"/>
        <w:kinsoku/>
        <w:wordWrap/>
        <w:overflowPunct/>
        <w:topLinePunct w:val="0"/>
        <w:bidi w:val="0"/>
        <w:snapToGrid/>
        <w:spacing w:line="360" w:lineRule="auto"/>
        <w:ind w:firstLine="600" w:firstLineChars="200"/>
        <w:textAlignment w:val="auto"/>
        <w:rPr>
          <w:rFonts w:eastAsia="仿宋_GB2312"/>
          <w:bCs/>
          <w:color w:val="000000"/>
          <w:sz w:val="30"/>
          <w:szCs w:val="30"/>
        </w:rPr>
      </w:pPr>
      <w:r>
        <w:rPr>
          <w:rFonts w:eastAsia="仿宋_GB2312"/>
          <w:bCs/>
          <w:color w:val="000000"/>
          <w:sz w:val="30"/>
          <w:szCs w:val="30"/>
        </w:rPr>
        <w:t>计划竣工日期：</w:t>
      </w:r>
      <w:r>
        <w:rPr>
          <w:rFonts w:hint="eastAsia" w:eastAsia="仿宋_GB2312"/>
          <w:bCs/>
          <w:color w:val="000000"/>
          <w:sz w:val="30"/>
          <w:szCs w:val="30"/>
          <w:u w:val="single"/>
        </w:rPr>
        <w:t xml:space="preserve">        </w:t>
      </w:r>
      <w:r>
        <w:rPr>
          <w:rFonts w:eastAsia="仿宋_GB2312"/>
          <w:bCs/>
          <w:color w:val="000000"/>
          <w:sz w:val="30"/>
          <w:szCs w:val="30"/>
        </w:rPr>
        <w:t>年</w:t>
      </w:r>
      <w:r>
        <w:rPr>
          <w:rFonts w:hint="eastAsia" w:eastAsia="仿宋_GB2312"/>
          <w:bCs/>
          <w:color w:val="000000"/>
          <w:sz w:val="30"/>
          <w:szCs w:val="30"/>
          <w:u w:val="single"/>
        </w:rPr>
        <w:t xml:space="preserve">    </w:t>
      </w:r>
      <w:r>
        <w:rPr>
          <w:rFonts w:eastAsia="仿宋_GB2312"/>
          <w:bCs/>
          <w:color w:val="000000"/>
          <w:sz w:val="30"/>
          <w:szCs w:val="30"/>
        </w:rPr>
        <w:t>月</w:t>
      </w:r>
      <w:r>
        <w:rPr>
          <w:rFonts w:hint="eastAsia" w:eastAsia="仿宋_GB2312"/>
          <w:bCs/>
          <w:color w:val="000000"/>
          <w:sz w:val="30"/>
          <w:szCs w:val="30"/>
          <w:u w:val="single"/>
        </w:rPr>
        <w:t xml:space="preserve">    </w:t>
      </w:r>
      <w:r>
        <w:rPr>
          <w:rFonts w:eastAsia="仿宋_GB2312"/>
          <w:bCs/>
          <w:color w:val="000000"/>
          <w:sz w:val="30"/>
          <w:szCs w:val="30"/>
        </w:rPr>
        <w:t>日。</w:t>
      </w:r>
    </w:p>
    <w:p>
      <w:pPr>
        <w:pageBreakBefore w:val="0"/>
        <w:widowControl w:val="0"/>
        <w:kinsoku/>
        <w:wordWrap/>
        <w:overflowPunct/>
        <w:topLinePunct w:val="0"/>
        <w:bidi w:val="0"/>
        <w:snapToGrid/>
        <w:spacing w:line="360" w:lineRule="auto"/>
        <w:ind w:firstLine="600" w:firstLineChars="200"/>
        <w:textAlignment w:val="auto"/>
        <w:rPr>
          <w:rFonts w:eastAsia="仿宋_GB2312"/>
          <w:bCs/>
          <w:color w:val="000000"/>
          <w:sz w:val="30"/>
          <w:szCs w:val="30"/>
        </w:rPr>
      </w:pPr>
      <w:r>
        <w:rPr>
          <w:rFonts w:eastAsia="仿宋_GB2312"/>
          <w:bCs/>
          <w:color w:val="000000"/>
          <w:sz w:val="30"/>
          <w:szCs w:val="30"/>
        </w:rPr>
        <w:t>工期总日历天数：</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eastAsia="仿宋_GB2312"/>
          <w:bCs/>
          <w:color w:val="000000"/>
          <w:sz w:val="30"/>
          <w:szCs w:val="30"/>
        </w:rPr>
        <w:t>天</w:t>
      </w:r>
      <w:r>
        <w:rPr>
          <w:rFonts w:hint="eastAsia" w:eastAsia="仿宋_GB2312"/>
          <w:bCs/>
          <w:color w:val="000000"/>
          <w:sz w:val="30"/>
          <w:szCs w:val="30"/>
        </w:rPr>
        <w:t>，阶段性工期：</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eastAsia="仿宋_GB2312"/>
          <w:bCs/>
          <w:color w:val="000000"/>
          <w:sz w:val="30"/>
          <w:szCs w:val="30"/>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outlineLvl w:val="9"/>
        <w:rPr>
          <w:rFonts w:eastAsia="仿宋_GB2312"/>
          <w:bCs/>
          <w:color w:val="000000"/>
          <w:sz w:val="30"/>
          <w:szCs w:val="30"/>
        </w:rPr>
      </w:pPr>
      <w:r>
        <w:rPr>
          <w:rFonts w:eastAsia="仿宋_GB2312"/>
          <w:bCs/>
          <w:color w:val="000000"/>
          <w:sz w:val="30"/>
          <w:szCs w:val="30"/>
        </w:rPr>
        <w:t>工期总日历天数与根据前述计划开竣工日期计算的工期天数不一致的，以工期总日历天数为准。</w:t>
      </w:r>
    </w:p>
    <w:p>
      <w:pPr>
        <w:pStyle w:val="3"/>
        <w:pageBreakBefore w:val="0"/>
        <w:widowControl w:val="0"/>
        <w:kinsoku/>
        <w:wordWrap/>
        <w:overflowPunct/>
        <w:topLinePunct w:val="0"/>
        <w:bidi w:val="0"/>
        <w:snapToGrid/>
        <w:spacing w:before="0" w:after="0" w:line="360" w:lineRule="auto"/>
        <w:ind w:firstLine="640" w:firstLineChars="200"/>
        <w:textAlignment w:val="auto"/>
        <w:rPr>
          <w:rFonts w:ascii="Times New Roman" w:hAnsi="Times New Roman" w:eastAsia="黑体"/>
          <w:b w:val="0"/>
          <w:color w:val="000000"/>
        </w:rPr>
      </w:pPr>
      <w:bookmarkStart w:id="11" w:name="_Toc385210886"/>
      <w:bookmarkStart w:id="12" w:name="_Toc1520902222"/>
      <w:r>
        <w:rPr>
          <w:rFonts w:ascii="Times New Roman" w:hAnsi="Times New Roman" w:eastAsia="黑体"/>
          <w:b w:val="0"/>
          <w:color w:val="000000"/>
        </w:rPr>
        <w:t>三、质量标准</w:t>
      </w:r>
      <w:bookmarkEnd w:id="11"/>
      <w:bookmarkEnd w:id="12"/>
    </w:p>
    <w:p>
      <w:pPr>
        <w:pageBreakBefore w:val="0"/>
        <w:widowControl w:val="0"/>
        <w:kinsoku/>
        <w:wordWrap/>
        <w:overflowPunct/>
        <w:topLinePunct w:val="0"/>
        <w:bidi w:val="0"/>
        <w:snapToGrid/>
        <w:spacing w:line="360" w:lineRule="auto"/>
        <w:ind w:firstLine="600" w:firstLineChars="200"/>
        <w:jc w:val="left"/>
        <w:textAlignment w:val="auto"/>
        <w:rPr>
          <w:rFonts w:eastAsia="仿宋_GB2312"/>
          <w:bCs/>
          <w:color w:val="000000"/>
          <w:sz w:val="30"/>
          <w:szCs w:val="30"/>
        </w:rPr>
      </w:pPr>
      <w:r>
        <w:rPr>
          <w:rFonts w:eastAsia="仿宋_GB2312"/>
          <w:bCs/>
          <w:color w:val="000000"/>
          <w:sz w:val="30"/>
          <w:szCs w:val="30"/>
        </w:rPr>
        <w:t>工程质量符合</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eastAsia="仿宋_GB2312"/>
          <w:bCs/>
          <w:color w:val="000000"/>
          <w:sz w:val="30"/>
          <w:szCs w:val="30"/>
        </w:rPr>
        <w:t>标准</w:t>
      </w:r>
      <w:r>
        <w:rPr>
          <w:rFonts w:hint="eastAsia" w:eastAsia="仿宋_GB2312"/>
          <w:bCs/>
          <w:color w:val="000000"/>
          <w:sz w:val="30"/>
          <w:szCs w:val="30"/>
        </w:rPr>
        <w:t>；</w:t>
      </w:r>
    </w:p>
    <w:p>
      <w:pPr>
        <w:pageBreakBefore w:val="0"/>
        <w:widowControl w:val="0"/>
        <w:kinsoku/>
        <w:wordWrap/>
        <w:overflowPunct/>
        <w:topLinePunct w:val="0"/>
        <w:bidi w:val="0"/>
        <w:snapToGrid/>
        <w:spacing w:line="360" w:lineRule="auto"/>
        <w:ind w:firstLine="600" w:firstLineChars="200"/>
        <w:textAlignment w:val="auto"/>
        <w:rPr>
          <w:rFonts w:eastAsia="黑体"/>
          <w:bCs/>
          <w:color w:val="000000"/>
        </w:rPr>
      </w:pPr>
      <w:r>
        <w:rPr>
          <w:rFonts w:hint="eastAsia" w:eastAsia="仿宋_GB2312"/>
          <w:bCs/>
          <w:color w:val="000000"/>
          <w:sz w:val="30"/>
          <w:szCs w:val="30"/>
          <w:lang w:eastAsia="zh-CN"/>
        </w:rPr>
        <w:t>园林</w:t>
      </w:r>
      <w:r>
        <w:rPr>
          <w:rFonts w:hint="eastAsia" w:eastAsia="仿宋_GB2312"/>
          <w:bCs/>
          <w:color w:val="000000"/>
          <w:sz w:val="30"/>
          <w:szCs w:val="30"/>
        </w:rPr>
        <w:t>绿化养护</w:t>
      </w:r>
      <w:r>
        <w:rPr>
          <w:rFonts w:eastAsia="仿宋_GB2312"/>
          <w:bCs/>
          <w:color w:val="000000"/>
          <w:sz w:val="30"/>
          <w:szCs w:val="30"/>
        </w:rPr>
        <w:t>质量符合</w:t>
      </w:r>
      <w:r>
        <w:rPr>
          <w:rFonts w:eastAsia="仿宋_GB2312"/>
          <w:bCs/>
          <w:color w:val="000000"/>
          <w:sz w:val="30"/>
          <w:szCs w:val="30"/>
        </w:rPr>
        <w:sym w:font="Wingdings" w:char="00A8"/>
      </w:r>
      <w:r>
        <w:rPr>
          <w:rFonts w:eastAsia="仿宋_GB2312"/>
          <w:bCs/>
          <w:color w:val="000000"/>
          <w:sz w:val="30"/>
          <w:szCs w:val="30"/>
        </w:rPr>
        <w:t>《园林绿化养护标准》</w:t>
      </w:r>
      <w:r>
        <w:rPr>
          <w:rFonts w:hint="eastAsia" w:eastAsia="仿宋_GB2312"/>
          <w:bCs/>
          <w:color w:val="000000"/>
          <w:sz w:val="30"/>
          <w:szCs w:val="30"/>
        </w:rPr>
        <w:t>（</w:t>
      </w:r>
      <w:r>
        <w:rPr>
          <w:rFonts w:hint="eastAsia" w:ascii="仿宋_GB2312" w:hAnsi="仿宋_GB2312" w:eastAsia="仿宋_GB2312" w:cs="仿宋_GB2312"/>
          <w:bCs/>
          <w:color w:val="000000"/>
          <w:sz w:val="30"/>
          <w:szCs w:val="30"/>
        </w:rPr>
        <w:t>CJJ/T287</w:t>
      </w:r>
      <w:r>
        <w:rPr>
          <w:rFonts w:hint="eastAsia" w:eastAsia="仿宋_GB2312"/>
          <w:bCs/>
          <w:color w:val="000000"/>
          <w:sz w:val="30"/>
          <w:szCs w:val="30"/>
        </w:rPr>
        <w:t>）或</w:t>
      </w:r>
      <w:r>
        <w:rPr>
          <w:rFonts w:eastAsia="仿宋_GB2312"/>
          <w:bCs/>
          <w:color w:val="000000"/>
          <w:sz w:val="30"/>
          <w:szCs w:val="30"/>
        </w:rPr>
        <w:sym w:font="Wingdings" w:char="00A8"/>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rPr>
        <w:t>（地方标准）中</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eastAsia="仿宋_GB2312"/>
          <w:bCs/>
          <w:color w:val="000000"/>
          <w:sz w:val="30"/>
          <w:szCs w:val="30"/>
        </w:rPr>
        <w:t>级</w:t>
      </w:r>
      <w:r>
        <w:rPr>
          <w:rFonts w:hint="eastAsia" w:eastAsia="仿宋_GB2312"/>
          <w:bCs/>
          <w:color w:val="000000"/>
          <w:sz w:val="30"/>
          <w:szCs w:val="30"/>
        </w:rPr>
        <w:t>标准</w:t>
      </w:r>
      <w:r>
        <w:rPr>
          <w:rFonts w:eastAsia="仿宋_GB2312"/>
          <w:bCs/>
          <w:color w:val="000000"/>
          <w:sz w:val="30"/>
          <w:szCs w:val="30"/>
        </w:rPr>
        <w:t>。</w:t>
      </w:r>
      <w:r>
        <w:rPr>
          <w:rFonts w:eastAsia="黑体"/>
          <w:bCs/>
          <w:color w:val="000000"/>
        </w:rPr>
        <w:t xml:space="preserve">  </w:t>
      </w:r>
    </w:p>
    <w:p>
      <w:pPr>
        <w:pStyle w:val="3"/>
        <w:pageBreakBefore w:val="0"/>
        <w:widowControl w:val="0"/>
        <w:kinsoku/>
        <w:wordWrap/>
        <w:overflowPunct/>
        <w:topLinePunct w:val="0"/>
        <w:bidi w:val="0"/>
        <w:snapToGrid/>
        <w:spacing w:before="0" w:after="0" w:line="360" w:lineRule="auto"/>
        <w:ind w:firstLine="640" w:firstLineChars="200"/>
        <w:textAlignment w:val="auto"/>
        <w:rPr>
          <w:rFonts w:ascii="Times New Roman" w:hAnsi="Times New Roman" w:eastAsia="黑体"/>
          <w:b w:val="0"/>
          <w:color w:val="000000"/>
        </w:rPr>
      </w:pPr>
      <w:bookmarkStart w:id="13" w:name="_Toc204832942"/>
      <w:bookmarkStart w:id="14" w:name="_Toc1032760150"/>
      <w:r>
        <w:rPr>
          <w:rFonts w:ascii="Times New Roman" w:hAnsi="Times New Roman" w:eastAsia="黑体"/>
          <w:b w:val="0"/>
          <w:color w:val="000000"/>
        </w:rPr>
        <w:t>四、签约合同价与合同价格形式</w:t>
      </w:r>
      <w:bookmarkEnd w:id="13"/>
      <w:bookmarkEnd w:id="14"/>
      <w:r>
        <w:rPr>
          <w:rFonts w:ascii="Times New Roman" w:hAnsi="Times New Roman" w:eastAsia="黑体"/>
          <w:b w:val="0"/>
          <w:color w:val="000000"/>
        </w:rPr>
        <w:tab/>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1.签约合同价（不含税）为：</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人民币（大写）</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元)；税率：</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含税金额：人民币（大写）</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元)。</w:t>
      </w:r>
    </w:p>
    <w:p>
      <w:pPr>
        <w:pageBreakBefore w:val="0"/>
        <w:widowControl w:val="0"/>
        <w:kinsoku/>
        <w:wordWrap/>
        <w:overflowPunct/>
        <w:topLinePunct w:val="0"/>
        <w:bidi w:val="0"/>
        <w:snapToGrid/>
        <w:spacing w:line="360" w:lineRule="auto"/>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其中：</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（1）安全文明施工费（含税）：</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人民币（大写）</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元)；</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（2）暂估价金额（含税）：</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人民币（大写）</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元)；</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（3）暂列金额（含税）：</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人民币（大写）</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元)；</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highlight w:val="yellow"/>
        </w:rPr>
      </w:pPr>
      <w:r>
        <w:rPr>
          <w:rFonts w:hint="eastAsia" w:ascii="仿宋_GB2312" w:hAnsi="仿宋_GB2312" w:eastAsia="仿宋_GB2312" w:cs="仿宋_GB2312"/>
          <w:bCs/>
          <w:color w:val="000000"/>
          <w:sz w:val="30"/>
          <w:szCs w:val="30"/>
        </w:rPr>
        <w:t>（4）农民工工伤保险（含税）：</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人民币（大写）</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元)。</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2.合同价格形式：</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w:t>
      </w:r>
    </w:p>
    <w:p>
      <w:pPr>
        <w:pageBreakBefore w:val="0"/>
        <w:widowControl w:val="0"/>
        <w:kinsoku/>
        <w:wordWrap/>
        <w:overflowPunct/>
        <w:topLinePunct w:val="0"/>
        <w:bidi w:val="0"/>
        <w:snapToGrid/>
        <w:spacing w:line="360" w:lineRule="auto"/>
        <w:ind w:firstLine="640" w:firstLineChars="200"/>
        <w:textAlignment w:val="auto"/>
        <w:outlineLvl w:val="1"/>
        <w:rPr>
          <w:rFonts w:eastAsia="黑体"/>
          <w:bCs/>
          <w:color w:val="000000"/>
          <w:sz w:val="32"/>
          <w:szCs w:val="32"/>
        </w:rPr>
      </w:pPr>
      <w:bookmarkStart w:id="15" w:name="_Toc1266145827"/>
      <w:bookmarkStart w:id="16" w:name="_Toc578358000"/>
      <w:r>
        <w:rPr>
          <w:rFonts w:hint="eastAsia" w:eastAsia="黑体"/>
          <w:bCs/>
          <w:color w:val="000000"/>
          <w:sz w:val="32"/>
          <w:szCs w:val="32"/>
        </w:rPr>
        <w:t>五</w:t>
      </w:r>
      <w:r>
        <w:rPr>
          <w:rFonts w:eastAsia="黑体"/>
          <w:bCs/>
          <w:color w:val="000000"/>
          <w:sz w:val="32"/>
          <w:szCs w:val="32"/>
        </w:rPr>
        <w:t>、</w:t>
      </w:r>
      <w:r>
        <w:rPr>
          <w:rFonts w:hint="eastAsia" w:eastAsia="黑体"/>
          <w:bCs/>
          <w:color w:val="000000"/>
          <w:sz w:val="32"/>
          <w:szCs w:val="32"/>
        </w:rPr>
        <w:t>承包人</w:t>
      </w:r>
      <w:r>
        <w:rPr>
          <w:rFonts w:eastAsia="黑体"/>
          <w:bCs/>
          <w:color w:val="000000"/>
          <w:sz w:val="32"/>
          <w:szCs w:val="32"/>
        </w:rPr>
        <w:t>项目负责人</w:t>
      </w:r>
      <w:bookmarkEnd w:id="15"/>
      <w:bookmarkEnd w:id="16"/>
    </w:p>
    <w:p>
      <w:pPr>
        <w:pageBreakBefore w:val="0"/>
        <w:widowControl w:val="0"/>
        <w:kinsoku/>
        <w:wordWrap/>
        <w:overflowPunct/>
        <w:topLinePunct w:val="0"/>
        <w:bidi w:val="0"/>
        <w:snapToGrid/>
        <w:spacing w:line="360" w:lineRule="auto"/>
        <w:ind w:firstLine="600" w:firstLineChars="200"/>
        <w:textAlignment w:val="auto"/>
        <w:rPr>
          <w:rFonts w:eastAsia="黑体"/>
          <w:bCs/>
          <w:color w:val="000000"/>
        </w:rPr>
      </w:pPr>
      <w:r>
        <w:rPr>
          <w:rFonts w:hint="eastAsia" w:eastAsia="仿宋_GB2312"/>
          <w:bCs/>
          <w:color w:val="000000"/>
          <w:sz w:val="30"/>
          <w:szCs w:val="30"/>
        </w:rPr>
        <w:t>姓名</w:t>
      </w:r>
      <w:r>
        <w:rPr>
          <w:rFonts w:eastAsia="仿宋_GB2312"/>
          <w:bCs/>
          <w:color w:val="000000"/>
          <w:sz w:val="30"/>
          <w:szCs w:val="30"/>
        </w:rPr>
        <w:t>：</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hint="eastAsia" w:eastAsia="仿宋_GB2312"/>
          <w:bCs/>
          <w:color w:val="000000"/>
          <w:sz w:val="30"/>
          <w:szCs w:val="30"/>
        </w:rPr>
        <w:t>；</w:t>
      </w:r>
      <w:r>
        <w:rPr>
          <w:rFonts w:eastAsia="仿宋_GB2312"/>
          <w:bCs/>
          <w:color w:val="000000"/>
          <w:sz w:val="30"/>
          <w:szCs w:val="30"/>
        </w:rPr>
        <w:t>身份证号：</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eastAsia="黑体"/>
          <w:bCs/>
          <w:color w:val="000000"/>
          <w:u w:val="single"/>
        </w:rPr>
        <w:t xml:space="preserve"> </w:t>
      </w:r>
      <w:r>
        <w:rPr>
          <w:rFonts w:hint="eastAsia" w:ascii="仿宋_GB2312" w:hAnsi="仿宋_GB2312" w:eastAsia="仿宋_GB2312" w:cs="仿宋_GB2312"/>
          <w:bCs/>
          <w:color w:val="000000"/>
          <w:sz w:val="30"/>
          <w:szCs w:val="30"/>
        </w:rPr>
        <w:t>。</w:t>
      </w:r>
      <w:r>
        <w:rPr>
          <w:rFonts w:eastAsia="黑体"/>
          <w:bCs/>
          <w:color w:val="000000"/>
        </w:rPr>
        <w:t xml:space="preserve"> </w:t>
      </w:r>
    </w:p>
    <w:p>
      <w:pPr>
        <w:pageBreakBefore w:val="0"/>
        <w:widowControl w:val="0"/>
        <w:kinsoku/>
        <w:wordWrap/>
        <w:overflowPunct/>
        <w:topLinePunct w:val="0"/>
        <w:bidi w:val="0"/>
        <w:snapToGrid/>
        <w:spacing w:line="360" w:lineRule="auto"/>
        <w:ind w:firstLine="640" w:firstLineChars="200"/>
        <w:textAlignment w:val="auto"/>
        <w:outlineLvl w:val="1"/>
        <w:rPr>
          <w:rFonts w:eastAsia="黑体"/>
          <w:bCs/>
          <w:color w:val="000000"/>
          <w:sz w:val="32"/>
          <w:szCs w:val="32"/>
        </w:rPr>
      </w:pPr>
      <w:bookmarkStart w:id="17" w:name="_Toc1315372893"/>
      <w:bookmarkStart w:id="18" w:name="_Toc565350378"/>
      <w:r>
        <w:rPr>
          <w:rFonts w:hint="eastAsia" w:eastAsia="黑体"/>
          <w:bCs/>
          <w:color w:val="000000"/>
          <w:sz w:val="32"/>
          <w:szCs w:val="32"/>
        </w:rPr>
        <w:t>六、预付款</w:t>
      </w:r>
      <w:bookmarkEnd w:id="17"/>
      <w:bookmarkEnd w:id="18"/>
    </w:p>
    <w:p>
      <w:pPr>
        <w:pageBreakBefore w:val="0"/>
        <w:widowControl w:val="0"/>
        <w:kinsoku/>
        <w:wordWrap/>
        <w:overflowPunct/>
        <w:topLinePunct w:val="0"/>
        <w:bidi w:val="0"/>
        <w:snapToGrid/>
        <w:spacing w:line="360" w:lineRule="auto"/>
        <w:ind w:firstLine="600" w:firstLineChars="200"/>
        <w:textAlignment w:val="auto"/>
        <w:rPr>
          <w:rFonts w:eastAsia="仿宋_GB2312"/>
          <w:bCs/>
          <w:color w:val="000000"/>
          <w:sz w:val="30"/>
          <w:szCs w:val="30"/>
        </w:rPr>
      </w:pPr>
      <w:r>
        <w:rPr>
          <w:rFonts w:hint="eastAsia" w:eastAsia="仿宋_GB2312"/>
          <w:bCs/>
          <w:color w:val="000000"/>
          <w:sz w:val="30"/>
          <w:szCs w:val="30"/>
        </w:rPr>
        <w:t>预付款：</w:t>
      </w:r>
      <w:r>
        <w:rPr>
          <w:rFonts w:eastAsia="仿宋_GB2312"/>
          <w:bCs/>
          <w:color w:val="000000"/>
          <w:sz w:val="30"/>
          <w:szCs w:val="30"/>
        </w:rPr>
        <w:t>发包人在合同</w:t>
      </w:r>
      <w:r>
        <w:rPr>
          <w:rFonts w:hint="eastAsia" w:eastAsia="仿宋_GB2312"/>
          <w:bCs/>
          <w:color w:val="000000"/>
          <w:sz w:val="30"/>
          <w:szCs w:val="30"/>
        </w:rPr>
        <w:t>签订</w:t>
      </w:r>
      <w:r>
        <w:rPr>
          <w:rFonts w:eastAsia="仿宋_GB2312"/>
          <w:bCs/>
          <w:color w:val="000000"/>
          <w:sz w:val="30"/>
          <w:szCs w:val="30"/>
        </w:rPr>
        <w:t>后，</w:t>
      </w:r>
      <w:r>
        <w:rPr>
          <w:rFonts w:eastAsia="仿宋_GB2312"/>
          <w:bCs/>
          <w:color w:val="000000"/>
          <w:sz w:val="30"/>
          <w:szCs w:val="30"/>
          <w:u w:val="single"/>
        </w:rPr>
        <w:t xml:space="preserve">    </w:t>
      </w:r>
      <w:r>
        <w:rPr>
          <w:rFonts w:hint="eastAsia" w:eastAsia="仿宋_GB2312"/>
          <w:bCs/>
          <w:color w:val="000000"/>
          <w:sz w:val="30"/>
          <w:szCs w:val="30"/>
          <w:u w:val="none"/>
          <w:lang w:eastAsia="zh-CN"/>
        </w:rPr>
        <w:t>个</w:t>
      </w:r>
      <w:r>
        <w:rPr>
          <w:rFonts w:eastAsia="仿宋_GB2312"/>
          <w:bCs/>
          <w:color w:val="000000"/>
          <w:sz w:val="30"/>
          <w:szCs w:val="30"/>
        </w:rPr>
        <w:t>工作日内</w:t>
      </w:r>
      <w:r>
        <w:rPr>
          <w:rFonts w:hint="eastAsia" w:eastAsia="仿宋_GB2312"/>
          <w:bCs/>
          <w:color w:val="000000"/>
          <w:sz w:val="30"/>
          <w:szCs w:val="30"/>
        </w:rPr>
        <w:t>支</w:t>
      </w:r>
      <w:r>
        <w:rPr>
          <w:rFonts w:eastAsia="仿宋_GB2312"/>
          <w:bCs/>
          <w:color w:val="000000"/>
          <w:sz w:val="30"/>
          <w:szCs w:val="30"/>
        </w:rPr>
        <w:t>付合同价</w:t>
      </w:r>
      <w:r>
        <w:rPr>
          <w:rFonts w:hint="eastAsia" w:ascii="仿宋_GB2312" w:hAnsi="仿宋_GB2312" w:eastAsia="仿宋_GB2312" w:cs="仿宋_GB2312"/>
          <w:bCs/>
          <w:color w:val="000000"/>
          <w:sz w:val="30"/>
          <w:szCs w:val="30"/>
        </w:rPr>
        <w:t>的</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rPr>
        <w:t>%作为工程预付款。</w:t>
      </w:r>
    </w:p>
    <w:p>
      <w:pPr>
        <w:pageBreakBefore w:val="0"/>
        <w:widowControl w:val="0"/>
        <w:kinsoku/>
        <w:wordWrap/>
        <w:overflowPunct/>
        <w:topLinePunct w:val="0"/>
        <w:bidi w:val="0"/>
        <w:snapToGrid/>
        <w:spacing w:line="360" w:lineRule="auto"/>
        <w:ind w:firstLine="640" w:firstLineChars="200"/>
        <w:jc w:val="left"/>
        <w:textAlignment w:val="auto"/>
        <w:outlineLvl w:val="1"/>
        <w:rPr>
          <w:rFonts w:eastAsia="黑体"/>
          <w:bCs/>
          <w:color w:val="000000"/>
          <w:sz w:val="32"/>
          <w:szCs w:val="32"/>
        </w:rPr>
      </w:pPr>
      <w:bookmarkStart w:id="19" w:name="_Toc1430992058"/>
      <w:bookmarkStart w:id="20" w:name="_Toc1555190768"/>
      <w:r>
        <w:rPr>
          <w:rFonts w:hint="eastAsia" w:eastAsia="黑体"/>
          <w:bCs/>
          <w:color w:val="000000"/>
          <w:sz w:val="32"/>
          <w:szCs w:val="32"/>
        </w:rPr>
        <w:t>七</w:t>
      </w:r>
      <w:r>
        <w:rPr>
          <w:rFonts w:eastAsia="黑体"/>
          <w:bCs/>
          <w:color w:val="000000"/>
          <w:sz w:val="32"/>
          <w:szCs w:val="32"/>
        </w:rPr>
        <w:t>、绿化</w:t>
      </w:r>
      <w:r>
        <w:rPr>
          <w:rFonts w:hint="eastAsia" w:eastAsia="黑体"/>
          <w:bCs/>
          <w:color w:val="000000"/>
          <w:sz w:val="32"/>
          <w:szCs w:val="32"/>
        </w:rPr>
        <w:t>种植及养护要求</w:t>
      </w:r>
      <w:bookmarkEnd w:id="19"/>
      <w:bookmarkEnd w:id="20"/>
    </w:p>
    <w:p>
      <w:pPr>
        <w:pageBreakBefore w:val="0"/>
        <w:widowControl w:val="0"/>
        <w:kinsoku/>
        <w:wordWrap/>
        <w:overflowPunct/>
        <w:topLinePunct w:val="0"/>
        <w:bidi w:val="0"/>
        <w:snapToGrid/>
        <w:spacing w:line="360" w:lineRule="auto"/>
        <w:ind w:firstLine="600" w:firstLineChars="200"/>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1.在施工过程及绿化养护期内植物死亡，须按原设计品种和规格更换，更换费用由承包人承担。</w:t>
      </w:r>
    </w:p>
    <w:p>
      <w:pPr>
        <w:pageBreakBefore w:val="0"/>
        <w:widowControl w:val="0"/>
        <w:kinsoku/>
        <w:wordWrap/>
        <w:overflowPunct/>
        <w:topLinePunct w:val="0"/>
        <w:bidi w:val="0"/>
        <w:snapToGrid/>
        <w:spacing w:line="360" w:lineRule="auto"/>
        <w:ind w:firstLine="600" w:firstLineChars="200"/>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2.竣工验收时苗木成活率约定（乔木、灌木、地被、草坪等）：</w:t>
      </w:r>
    </w:p>
    <w:p>
      <w:pPr>
        <w:pageBreakBefore w:val="0"/>
        <w:widowControl w:val="0"/>
        <w:kinsoku/>
        <w:wordWrap/>
        <w:overflowPunct/>
        <w:topLinePunct w:val="0"/>
        <w:bidi w:val="0"/>
        <w:snapToGrid/>
        <w:spacing w:line="360" w:lineRule="auto"/>
        <w:textAlignment w:val="auto"/>
        <w:rPr>
          <w:rFonts w:hint="eastAsia" w:ascii="仿宋_GB2312" w:hAnsi="仿宋_GB2312" w:eastAsia="仿宋_GB2312" w:cs="仿宋_GB2312"/>
          <w:bCs/>
          <w:color w:val="000000"/>
          <w:sz w:val="30"/>
          <w:szCs w:val="30"/>
          <w:u w:val="single"/>
          <w:lang w:eastAsia="zh-CN"/>
        </w:rPr>
      </w:pP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none"/>
          <w:lang w:eastAsia="zh-CN"/>
        </w:rPr>
        <w:t>。</w:t>
      </w:r>
    </w:p>
    <w:p>
      <w:pPr>
        <w:pageBreakBefore w:val="0"/>
        <w:widowControl w:val="0"/>
        <w:kinsoku/>
        <w:wordWrap/>
        <w:overflowPunct/>
        <w:topLinePunct w:val="0"/>
        <w:bidi w:val="0"/>
        <w:snapToGrid/>
        <w:spacing w:line="360" w:lineRule="auto"/>
        <w:ind w:firstLine="600" w:firstLineChars="200"/>
        <w:textAlignment w:val="auto"/>
        <w:rPr>
          <w:rFonts w:hint="eastAsia" w:ascii="仿宋_GB2312" w:hAnsi="仿宋_GB2312" w:eastAsia="仿宋_GB2312" w:cs="仿宋_GB2312"/>
          <w:bCs/>
          <w:color w:val="000000"/>
          <w:sz w:val="30"/>
          <w:szCs w:val="30"/>
          <w:u w:val="single"/>
          <w:lang w:eastAsia="zh-CN"/>
        </w:rPr>
      </w:pPr>
      <w:r>
        <w:rPr>
          <w:rFonts w:hint="eastAsia" w:ascii="仿宋_GB2312" w:hAnsi="仿宋_GB2312" w:eastAsia="仿宋_GB2312" w:cs="仿宋_GB2312"/>
          <w:bCs/>
          <w:color w:val="000000"/>
          <w:sz w:val="30"/>
          <w:szCs w:val="30"/>
        </w:rPr>
        <w:t>3.养护期满移交时苗木成活率约定（乔木、灌木、地被、草坪等）：</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single"/>
          <w:lang w:val="en-US" w:eastAsia="zh-CN"/>
        </w:rPr>
        <w:t xml:space="preserve">    </w:t>
      </w:r>
      <w:r>
        <w:rPr>
          <w:rFonts w:hint="eastAsia" w:ascii="仿宋_GB2312" w:hAnsi="仿宋_GB2312" w:eastAsia="仿宋_GB2312" w:cs="仿宋_GB2312"/>
          <w:bCs/>
          <w:color w:val="000000"/>
          <w:sz w:val="30"/>
          <w:szCs w:val="30"/>
          <w:u w:val="single"/>
        </w:rPr>
        <w:t xml:space="preserve">        </w:t>
      </w:r>
      <w:r>
        <w:rPr>
          <w:rFonts w:hint="eastAsia" w:ascii="仿宋_GB2312" w:hAnsi="仿宋_GB2312" w:eastAsia="仿宋_GB2312" w:cs="仿宋_GB2312"/>
          <w:bCs/>
          <w:color w:val="000000"/>
          <w:sz w:val="30"/>
          <w:szCs w:val="30"/>
          <w:u w:val="none"/>
          <w:lang w:eastAsia="zh-CN"/>
        </w:rPr>
        <w:t>。</w:t>
      </w:r>
    </w:p>
    <w:p>
      <w:pPr>
        <w:pageBreakBefore w:val="0"/>
        <w:widowControl w:val="0"/>
        <w:kinsoku/>
        <w:wordWrap/>
        <w:overflowPunct/>
        <w:topLinePunct w:val="0"/>
        <w:bidi w:val="0"/>
        <w:snapToGrid/>
        <w:spacing w:line="360" w:lineRule="auto"/>
        <w:ind w:firstLine="640" w:firstLineChars="200"/>
        <w:jc w:val="left"/>
        <w:textAlignment w:val="auto"/>
        <w:outlineLvl w:val="1"/>
        <w:rPr>
          <w:rFonts w:hint="eastAsia" w:eastAsia="仿宋_GB2312"/>
          <w:bCs/>
          <w:color w:val="000000"/>
          <w:sz w:val="30"/>
          <w:szCs w:val="30"/>
          <w:u w:val="none"/>
          <w:lang w:eastAsia="zh-CN"/>
        </w:rPr>
      </w:pPr>
      <w:bookmarkStart w:id="21" w:name="_Toc367134989"/>
      <w:bookmarkStart w:id="22" w:name="_Toc1430684837"/>
      <w:r>
        <w:rPr>
          <w:rFonts w:hint="eastAsia" w:eastAsia="黑体"/>
          <w:bCs/>
          <w:color w:val="000000"/>
          <w:sz w:val="32"/>
          <w:szCs w:val="32"/>
        </w:rPr>
        <w:t>八、其他要求：</w:t>
      </w:r>
      <w:bookmarkEnd w:id="21"/>
      <w:bookmarkEnd w:id="22"/>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hint="eastAsia" w:eastAsia="仿宋_GB2312"/>
          <w:bCs/>
          <w:color w:val="000000"/>
          <w:sz w:val="30"/>
          <w:szCs w:val="30"/>
          <w:u w:val="single"/>
        </w:rPr>
        <w:t xml:space="preserve">  </w:t>
      </w:r>
    </w:p>
    <w:p>
      <w:pPr>
        <w:pageBreakBefore w:val="0"/>
        <w:widowControl w:val="0"/>
        <w:kinsoku/>
        <w:wordWrap/>
        <w:overflowPunct/>
        <w:topLinePunct w:val="0"/>
        <w:bidi w:val="0"/>
        <w:snapToGrid/>
        <w:spacing w:line="360" w:lineRule="auto"/>
        <w:jc w:val="left"/>
        <w:textAlignment w:val="auto"/>
        <w:outlineLvl w:val="1"/>
        <w:rPr>
          <w:rFonts w:hint="eastAsia" w:eastAsia="仿宋_GB2312"/>
          <w:bCs/>
          <w:color w:val="000000"/>
          <w:sz w:val="30"/>
          <w:szCs w:val="30"/>
          <w:u w:val="single"/>
          <w:lang w:val="en-US" w:eastAsia="zh-CN"/>
        </w:rPr>
      </w:pPr>
      <w:r>
        <w:rPr>
          <w:rFonts w:hint="eastAsia" w:eastAsia="仿宋_GB2312"/>
          <w:bCs/>
          <w:color w:val="000000"/>
          <w:sz w:val="30"/>
          <w:szCs w:val="30"/>
          <w:u w:val="single"/>
          <w:lang w:val="en-US" w:eastAsia="zh-CN"/>
        </w:rPr>
        <w:t xml:space="preserve">                                                       </w:t>
      </w:r>
      <w:bookmarkStart w:id="23" w:name="_Toc1140298820"/>
      <w:bookmarkStart w:id="24" w:name="_Toc1394911462"/>
      <w:r>
        <w:rPr>
          <w:rFonts w:hint="eastAsia" w:ascii="仿宋_GB2312" w:hAnsi="仿宋_GB2312" w:eastAsia="仿宋_GB2312" w:cs="仿宋_GB2312"/>
          <w:bCs/>
          <w:color w:val="000000"/>
          <w:sz w:val="30"/>
          <w:szCs w:val="30"/>
          <w:u w:val="none"/>
          <w:lang w:eastAsia="zh-CN"/>
        </w:rPr>
        <w:t>。</w:t>
      </w:r>
      <w:bookmarkEnd w:id="23"/>
      <w:bookmarkEnd w:id="24"/>
    </w:p>
    <w:p>
      <w:pPr>
        <w:pageBreakBefore w:val="0"/>
        <w:widowControl w:val="0"/>
        <w:kinsoku/>
        <w:wordWrap/>
        <w:overflowPunct/>
        <w:topLinePunct w:val="0"/>
        <w:bidi w:val="0"/>
        <w:snapToGrid/>
        <w:spacing w:line="360" w:lineRule="auto"/>
        <w:ind w:firstLine="640" w:firstLineChars="200"/>
        <w:jc w:val="left"/>
        <w:textAlignment w:val="auto"/>
        <w:outlineLvl w:val="1"/>
        <w:rPr>
          <w:rFonts w:eastAsia="黑体"/>
          <w:bCs/>
          <w:color w:val="000000"/>
          <w:sz w:val="32"/>
          <w:szCs w:val="32"/>
        </w:rPr>
      </w:pPr>
      <w:bookmarkStart w:id="25" w:name="_Toc1318737122"/>
      <w:bookmarkStart w:id="26" w:name="_Toc184090255"/>
      <w:r>
        <w:rPr>
          <w:rFonts w:hint="eastAsia" w:eastAsia="黑体"/>
          <w:bCs/>
          <w:color w:val="000000"/>
          <w:sz w:val="32"/>
          <w:szCs w:val="32"/>
        </w:rPr>
        <w:t>九</w:t>
      </w:r>
      <w:r>
        <w:rPr>
          <w:rFonts w:eastAsia="黑体"/>
          <w:bCs/>
          <w:color w:val="000000"/>
          <w:sz w:val="32"/>
          <w:szCs w:val="32"/>
        </w:rPr>
        <w:t>、</w:t>
      </w:r>
      <w:r>
        <w:rPr>
          <w:rFonts w:hint="eastAsia" w:eastAsia="黑体"/>
          <w:bCs/>
          <w:color w:val="000000"/>
          <w:sz w:val="32"/>
          <w:szCs w:val="32"/>
        </w:rPr>
        <w:t>合同</w:t>
      </w:r>
      <w:r>
        <w:rPr>
          <w:rFonts w:eastAsia="黑体"/>
          <w:bCs/>
          <w:color w:val="000000"/>
          <w:sz w:val="32"/>
          <w:szCs w:val="32"/>
        </w:rPr>
        <w:t>文件构成</w:t>
      </w:r>
      <w:bookmarkEnd w:id="25"/>
      <w:bookmarkEnd w:id="26"/>
    </w:p>
    <w:p>
      <w:pPr>
        <w:pageBreakBefore w:val="0"/>
        <w:widowControl w:val="0"/>
        <w:kinsoku/>
        <w:wordWrap/>
        <w:overflowPunct/>
        <w:topLinePunct w:val="0"/>
        <w:bidi w:val="0"/>
        <w:snapToGrid/>
        <w:spacing w:line="360" w:lineRule="auto"/>
        <w:ind w:firstLine="600" w:firstLineChars="200"/>
        <w:textAlignment w:val="auto"/>
        <w:rPr>
          <w:rFonts w:eastAsia="仿宋_GB2312"/>
          <w:bCs/>
          <w:color w:val="000000"/>
          <w:sz w:val="30"/>
          <w:szCs w:val="30"/>
        </w:rPr>
      </w:pPr>
      <w:r>
        <w:rPr>
          <w:rFonts w:eastAsia="仿宋_GB2312"/>
          <w:bCs/>
          <w:color w:val="000000"/>
          <w:sz w:val="30"/>
          <w:szCs w:val="30"/>
        </w:rPr>
        <w:t>本协议书与下列文件一起构成合同文件：</w:t>
      </w:r>
    </w:p>
    <w:p>
      <w:pPr>
        <w:pageBreakBefore w:val="0"/>
        <w:widowControl w:val="0"/>
        <w:kinsoku/>
        <w:wordWrap/>
        <w:overflowPunct/>
        <w:topLinePunct w:val="0"/>
        <w:autoSpaceDE w:val="0"/>
        <w:autoSpaceDN w:val="0"/>
        <w:bidi w:val="0"/>
        <w:adjustRightInd w:val="0"/>
        <w:snapToGrid/>
        <w:spacing w:line="360" w:lineRule="auto"/>
        <w:ind w:firstLine="600" w:firstLineChars="200"/>
        <w:jc w:val="left"/>
        <w:textAlignment w:val="auto"/>
        <w:rPr>
          <w:rFonts w:ascii="仿宋_GB2312" w:hAnsi="仿宋_GB2312" w:eastAsia="仿宋_GB2312" w:cs="仿宋_GB2312"/>
          <w:bCs/>
          <w:color w:val="000000"/>
          <w:sz w:val="30"/>
          <w:szCs w:val="30"/>
          <w:u w:val="single"/>
        </w:rPr>
      </w:pPr>
      <w:r>
        <w:rPr>
          <w:rFonts w:hint="eastAsia" w:ascii="仿宋_GB2312" w:hAnsi="仿宋_GB2312" w:eastAsia="仿宋_GB2312" w:cs="仿宋_GB2312"/>
          <w:bCs/>
          <w:color w:val="000000"/>
          <w:sz w:val="30"/>
          <w:szCs w:val="30"/>
        </w:rPr>
        <w:t>（1）中标通知书（如果有）；（2）投标函及其附录（如果有）；（3）专用合同条款及其附件；（4）通用合同条款；（5）技术标准和要求；（6）图纸；（7）已标价工程量清单或预算书；</w:t>
      </w:r>
      <w:r>
        <w:rPr>
          <w:rFonts w:hint="eastAsia" w:ascii="仿宋_GB2312" w:hAnsi="仿宋_GB2312" w:eastAsia="仿宋_GB2312" w:cs="仿宋_GB2312"/>
          <w:bCs/>
          <w:sz w:val="30"/>
          <w:szCs w:val="30"/>
        </w:rPr>
        <w:t>（8）其他合同文件。</w:t>
      </w:r>
    </w:p>
    <w:p>
      <w:pPr>
        <w:pageBreakBefore w:val="0"/>
        <w:widowControl w:val="0"/>
        <w:kinsoku/>
        <w:wordWrap/>
        <w:overflowPunct/>
        <w:topLinePunct w:val="0"/>
        <w:autoSpaceDE w:val="0"/>
        <w:autoSpaceDN w:val="0"/>
        <w:bidi w:val="0"/>
        <w:adjustRightInd w:val="0"/>
        <w:snapToGrid/>
        <w:spacing w:line="360" w:lineRule="auto"/>
        <w:ind w:firstLine="600" w:firstLineChars="200"/>
        <w:jc w:val="both"/>
        <w:textAlignment w:val="auto"/>
        <w:rPr>
          <w:rFonts w:eastAsia="仿宋_GB2312"/>
          <w:bCs/>
          <w:color w:val="000000"/>
          <w:sz w:val="30"/>
          <w:szCs w:val="30"/>
        </w:rPr>
      </w:pPr>
      <w:r>
        <w:rPr>
          <w:rFonts w:eastAsia="仿宋_GB2312"/>
          <w:bCs/>
          <w:color w:val="000000"/>
          <w:sz w:val="30"/>
          <w:szCs w:val="30"/>
        </w:rPr>
        <w:t>在合同订立及履行过程中形成的与合同有关的文件均构成合同文件组成部分。</w:t>
      </w:r>
    </w:p>
    <w:p>
      <w:pPr>
        <w:pageBreakBefore w:val="0"/>
        <w:widowControl w:val="0"/>
        <w:kinsoku/>
        <w:wordWrap/>
        <w:overflowPunct/>
        <w:topLinePunct w:val="0"/>
        <w:autoSpaceDE w:val="0"/>
        <w:autoSpaceDN w:val="0"/>
        <w:bidi w:val="0"/>
        <w:adjustRightInd w:val="0"/>
        <w:snapToGrid/>
        <w:spacing w:line="360" w:lineRule="auto"/>
        <w:ind w:firstLine="600" w:firstLineChars="200"/>
        <w:jc w:val="both"/>
        <w:textAlignment w:val="auto"/>
        <w:rPr>
          <w:rFonts w:eastAsia="仿宋_GB2312"/>
          <w:bCs/>
          <w:color w:val="000000"/>
          <w:sz w:val="30"/>
          <w:szCs w:val="30"/>
        </w:rPr>
      </w:pPr>
      <w:r>
        <w:rPr>
          <w:rFonts w:eastAsia="仿宋_GB2312"/>
          <w:bCs/>
          <w:color w:val="000000"/>
          <w:sz w:val="30"/>
          <w:szCs w:val="30"/>
        </w:rPr>
        <w:t>上述各项合同文件包括合同当事人就该项合同文件所作出的补充和修改，属于同一类内容的文件，应以最新签署的为准。</w:t>
      </w:r>
      <w:r>
        <w:rPr>
          <w:rFonts w:hint="eastAsia" w:eastAsia="仿宋_GB2312"/>
          <w:bCs/>
          <w:color w:val="000000"/>
          <w:sz w:val="30"/>
          <w:szCs w:val="30"/>
        </w:rPr>
        <w:t>专用合同条款及其附件须经合同当事人签字或盖章。</w:t>
      </w:r>
    </w:p>
    <w:p>
      <w:pPr>
        <w:pageBreakBefore w:val="0"/>
        <w:widowControl w:val="0"/>
        <w:kinsoku/>
        <w:wordWrap/>
        <w:overflowPunct/>
        <w:topLinePunct w:val="0"/>
        <w:bidi w:val="0"/>
        <w:snapToGrid/>
        <w:spacing w:line="360" w:lineRule="auto"/>
        <w:ind w:firstLine="640" w:firstLineChars="200"/>
        <w:jc w:val="left"/>
        <w:textAlignment w:val="auto"/>
        <w:outlineLvl w:val="1"/>
        <w:rPr>
          <w:rFonts w:eastAsia="黑体"/>
          <w:bCs/>
          <w:color w:val="000000"/>
          <w:sz w:val="32"/>
          <w:szCs w:val="32"/>
        </w:rPr>
      </w:pPr>
      <w:bookmarkStart w:id="27" w:name="_Toc410640064"/>
      <w:bookmarkStart w:id="28" w:name="_Toc1718441829"/>
      <w:r>
        <w:rPr>
          <w:rFonts w:hint="eastAsia" w:eastAsia="黑体"/>
          <w:bCs/>
          <w:color w:val="000000"/>
          <w:sz w:val="32"/>
          <w:szCs w:val="32"/>
        </w:rPr>
        <w:t>十、承诺</w:t>
      </w:r>
      <w:bookmarkEnd w:id="27"/>
      <w:bookmarkEnd w:id="28"/>
    </w:p>
    <w:p>
      <w:pPr>
        <w:pageBreakBefore w:val="0"/>
        <w:widowControl w:val="0"/>
        <w:kinsoku/>
        <w:wordWrap/>
        <w:overflowPunct/>
        <w:topLinePunct w:val="0"/>
        <w:bidi w:val="0"/>
        <w:snapToGrid/>
        <w:spacing w:line="360" w:lineRule="auto"/>
        <w:ind w:firstLine="600" w:firstLineChars="200"/>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1.发包人承诺按照法律规定履行项目审批手续、筹集工程建设资金并按照合同约定的期限和方式支付合同价款，及时足额支付人工费用至农民工工资专用账户，并加强对施工总承包单位按时足额支付农民工工资的监督。</w:t>
      </w:r>
    </w:p>
    <w:p>
      <w:pPr>
        <w:pageBreakBefore w:val="0"/>
        <w:widowControl w:val="0"/>
        <w:kinsoku/>
        <w:wordWrap/>
        <w:overflowPunct/>
        <w:topLinePunct w:val="0"/>
        <w:bidi w:val="0"/>
        <w:snapToGrid/>
        <w:spacing w:line="360" w:lineRule="auto"/>
        <w:ind w:firstLine="600" w:firstLineChars="200"/>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2.承包人承诺按照法律规定及合同约定组织完成工程施工，确保工程质量和安全，不进行转包及违法分包，并在缺陷责任期及保修期内承担相应的工程维修责任；按照有关规定开设农民工工资专用账户，专项用于支付本工程农民工工资。农民工工资拨付周期不超过1个月。</w:t>
      </w:r>
    </w:p>
    <w:p>
      <w:pPr>
        <w:pageBreakBefore w:val="0"/>
        <w:widowControl w:val="0"/>
        <w:kinsoku/>
        <w:wordWrap/>
        <w:overflowPunct/>
        <w:topLinePunct w:val="0"/>
        <w:bidi w:val="0"/>
        <w:snapToGrid/>
        <w:spacing w:line="360" w:lineRule="auto"/>
        <w:ind w:firstLine="600" w:firstLineChars="200"/>
        <w:textAlignment w:val="auto"/>
        <w:rPr>
          <w:rFonts w:ascii="仿宋_GB2312" w:hAnsi="仿宋_GB2312" w:eastAsia="仿宋_GB2312" w:cs="仿宋_GB2312"/>
          <w:bCs/>
          <w:color w:val="000000"/>
          <w:sz w:val="30"/>
          <w:szCs w:val="30"/>
        </w:rPr>
      </w:pPr>
      <w:r>
        <w:rPr>
          <w:rFonts w:hint="eastAsia" w:ascii="仿宋_GB2312" w:hAnsi="仿宋_GB2312" w:eastAsia="仿宋_GB2312" w:cs="仿宋_GB2312"/>
          <w:bCs/>
          <w:color w:val="000000"/>
          <w:sz w:val="30"/>
          <w:szCs w:val="30"/>
        </w:rPr>
        <w:t>3.发包人和承包人通过招投标形式签订合同的，双方理解并承诺不再就同一工程另行签订与合同实质性内容相背离的协议。</w:t>
      </w:r>
    </w:p>
    <w:p>
      <w:pPr>
        <w:pageBreakBefore w:val="0"/>
        <w:widowControl w:val="0"/>
        <w:kinsoku/>
        <w:wordWrap/>
        <w:overflowPunct/>
        <w:topLinePunct w:val="0"/>
        <w:bidi w:val="0"/>
        <w:snapToGrid/>
        <w:spacing w:line="360" w:lineRule="auto"/>
        <w:textAlignment w:val="auto"/>
        <w:outlineLvl w:val="1"/>
        <w:rPr>
          <w:rFonts w:eastAsia="黑体"/>
          <w:bCs/>
          <w:color w:val="000000"/>
          <w:sz w:val="32"/>
          <w:szCs w:val="32"/>
        </w:rPr>
      </w:pPr>
      <w:r>
        <w:rPr>
          <w:rFonts w:hint="eastAsia" w:eastAsia="黑体"/>
          <w:bCs/>
          <w:color w:val="000000"/>
          <w:sz w:val="32"/>
          <w:szCs w:val="32"/>
        </w:rPr>
        <w:t xml:space="preserve">    </w:t>
      </w:r>
      <w:bookmarkStart w:id="29" w:name="_Toc1094819545"/>
      <w:bookmarkStart w:id="30" w:name="_Toc1209713496"/>
      <w:r>
        <w:rPr>
          <w:rFonts w:hint="eastAsia" w:eastAsia="黑体"/>
          <w:bCs/>
          <w:color w:val="000000"/>
          <w:sz w:val="32"/>
          <w:szCs w:val="32"/>
        </w:rPr>
        <w:t>十一</w:t>
      </w:r>
      <w:r>
        <w:rPr>
          <w:rFonts w:eastAsia="黑体"/>
          <w:bCs/>
          <w:color w:val="000000"/>
          <w:sz w:val="32"/>
          <w:szCs w:val="32"/>
        </w:rPr>
        <w:t>、词语含义</w:t>
      </w:r>
      <w:bookmarkEnd w:id="29"/>
      <w:bookmarkEnd w:id="30"/>
    </w:p>
    <w:p>
      <w:pPr>
        <w:pageBreakBefore w:val="0"/>
        <w:widowControl w:val="0"/>
        <w:kinsoku/>
        <w:wordWrap/>
        <w:overflowPunct/>
        <w:topLinePunct w:val="0"/>
        <w:bidi w:val="0"/>
        <w:snapToGrid/>
        <w:spacing w:line="360" w:lineRule="auto"/>
        <w:ind w:firstLine="600" w:firstLineChars="200"/>
        <w:textAlignment w:val="auto"/>
        <w:rPr>
          <w:rFonts w:eastAsia="仿宋_GB2312"/>
          <w:bCs/>
          <w:color w:val="000000"/>
          <w:sz w:val="30"/>
          <w:szCs w:val="30"/>
        </w:rPr>
      </w:pPr>
      <w:r>
        <w:rPr>
          <w:rFonts w:eastAsia="仿宋_GB2312"/>
          <w:bCs/>
          <w:color w:val="000000"/>
          <w:sz w:val="30"/>
          <w:szCs w:val="30"/>
        </w:rPr>
        <w:t>本</w:t>
      </w:r>
      <w:r>
        <w:rPr>
          <w:rFonts w:hint="eastAsia" w:eastAsia="仿宋_GB2312"/>
          <w:bCs/>
          <w:color w:val="000000"/>
          <w:sz w:val="30"/>
          <w:szCs w:val="30"/>
        </w:rPr>
        <w:t>协议书</w:t>
      </w:r>
      <w:r>
        <w:rPr>
          <w:rFonts w:eastAsia="仿宋_GB2312"/>
          <w:bCs/>
          <w:color w:val="000000"/>
          <w:sz w:val="30"/>
          <w:szCs w:val="30"/>
        </w:rPr>
        <w:t>中词语含义与通用合同条款</w:t>
      </w:r>
      <w:r>
        <w:rPr>
          <w:rFonts w:hint="eastAsia" w:eastAsia="仿宋_GB2312"/>
          <w:bCs/>
          <w:color w:val="000000"/>
          <w:sz w:val="30"/>
          <w:szCs w:val="30"/>
        </w:rPr>
        <w:t>、专用合同条款</w:t>
      </w:r>
      <w:r>
        <w:rPr>
          <w:rFonts w:eastAsia="仿宋_GB2312"/>
          <w:bCs/>
          <w:color w:val="000000"/>
          <w:sz w:val="30"/>
          <w:szCs w:val="30"/>
        </w:rPr>
        <w:t>中赋予的含义相同。</w:t>
      </w:r>
    </w:p>
    <w:p>
      <w:pPr>
        <w:pStyle w:val="3"/>
        <w:pageBreakBefore w:val="0"/>
        <w:widowControl w:val="0"/>
        <w:kinsoku/>
        <w:wordWrap/>
        <w:overflowPunct/>
        <w:topLinePunct w:val="0"/>
        <w:bidi w:val="0"/>
        <w:snapToGrid/>
        <w:spacing w:before="0" w:after="0" w:line="360" w:lineRule="auto"/>
        <w:textAlignment w:val="auto"/>
        <w:rPr>
          <w:rFonts w:ascii="Times New Roman" w:hAnsi="Times New Roman" w:eastAsia="黑体"/>
          <w:b w:val="0"/>
          <w:color w:val="000000"/>
        </w:rPr>
      </w:pPr>
      <w:r>
        <w:rPr>
          <w:rFonts w:ascii="Times New Roman" w:hAnsi="Times New Roman" w:eastAsia="黑体"/>
          <w:b w:val="0"/>
          <w:color w:val="000000"/>
        </w:rPr>
        <w:t xml:space="preserve">    </w:t>
      </w:r>
      <w:bookmarkStart w:id="31" w:name="_Toc1843922025"/>
      <w:bookmarkStart w:id="32" w:name="_Toc1302915076"/>
      <w:r>
        <w:rPr>
          <w:rFonts w:ascii="Times New Roman" w:hAnsi="Times New Roman" w:eastAsia="黑体"/>
          <w:b w:val="0"/>
          <w:color w:val="000000"/>
        </w:rPr>
        <w:t>十</w:t>
      </w:r>
      <w:r>
        <w:rPr>
          <w:rFonts w:hint="eastAsia" w:ascii="Times New Roman" w:hAnsi="Times New Roman" w:eastAsia="黑体"/>
          <w:b w:val="0"/>
          <w:color w:val="000000"/>
        </w:rPr>
        <w:t>二</w:t>
      </w:r>
      <w:r>
        <w:rPr>
          <w:rFonts w:ascii="Times New Roman" w:hAnsi="Times New Roman" w:eastAsia="黑体"/>
          <w:b w:val="0"/>
          <w:color w:val="000000"/>
        </w:rPr>
        <w:t>、签订时间</w:t>
      </w:r>
      <w:bookmarkEnd w:id="31"/>
      <w:bookmarkEnd w:id="32"/>
    </w:p>
    <w:p>
      <w:pPr>
        <w:keepNext w:val="0"/>
        <w:keepLines/>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仿宋_GB2312"/>
          <w:bCs/>
          <w:color w:val="000000"/>
          <w:sz w:val="30"/>
          <w:szCs w:val="30"/>
        </w:rPr>
      </w:pPr>
      <w:r>
        <w:rPr>
          <w:rFonts w:eastAsia="仿宋_GB2312"/>
          <w:bCs/>
          <w:color w:val="000000"/>
          <w:sz w:val="30"/>
          <w:szCs w:val="30"/>
        </w:rPr>
        <w:t>本合同于</w:t>
      </w:r>
      <w:r>
        <w:rPr>
          <w:rFonts w:eastAsia="仿宋_GB2312"/>
          <w:bCs/>
          <w:color w:val="000000"/>
          <w:sz w:val="30"/>
          <w:szCs w:val="30"/>
          <w:u w:val="single"/>
        </w:rPr>
        <w:t xml:space="preserve">        </w:t>
      </w:r>
      <w:r>
        <w:rPr>
          <w:rFonts w:eastAsia="仿宋_GB2312"/>
          <w:bCs/>
          <w:color w:val="000000"/>
          <w:sz w:val="30"/>
          <w:szCs w:val="30"/>
        </w:rPr>
        <w:t>年</w:t>
      </w:r>
      <w:r>
        <w:rPr>
          <w:rFonts w:eastAsia="仿宋_GB2312"/>
          <w:bCs/>
          <w:color w:val="000000"/>
          <w:sz w:val="30"/>
          <w:szCs w:val="30"/>
          <w:u w:val="single"/>
        </w:rPr>
        <w:t xml:space="preserve">    </w:t>
      </w:r>
      <w:r>
        <w:rPr>
          <w:rFonts w:eastAsia="仿宋_GB2312"/>
          <w:bCs/>
          <w:color w:val="000000"/>
          <w:sz w:val="30"/>
          <w:szCs w:val="30"/>
        </w:rPr>
        <w:t>月</w:t>
      </w:r>
      <w:r>
        <w:rPr>
          <w:rFonts w:eastAsia="仿宋_GB2312"/>
          <w:bCs/>
          <w:color w:val="000000"/>
          <w:sz w:val="30"/>
          <w:szCs w:val="30"/>
          <w:u w:val="single"/>
        </w:rPr>
        <w:t xml:space="preserve">    </w:t>
      </w:r>
      <w:r>
        <w:rPr>
          <w:rFonts w:eastAsia="仿宋_GB2312"/>
          <w:bCs/>
          <w:color w:val="000000"/>
          <w:sz w:val="30"/>
          <w:szCs w:val="30"/>
        </w:rPr>
        <w:t>日签订。</w:t>
      </w:r>
    </w:p>
    <w:p>
      <w:pPr>
        <w:pStyle w:val="3"/>
        <w:pageBreakBefore w:val="0"/>
        <w:widowControl w:val="0"/>
        <w:kinsoku/>
        <w:wordWrap/>
        <w:overflowPunct/>
        <w:topLinePunct w:val="0"/>
        <w:bidi w:val="0"/>
        <w:snapToGrid/>
        <w:spacing w:before="0" w:after="0" w:line="360" w:lineRule="auto"/>
        <w:textAlignment w:val="auto"/>
        <w:rPr>
          <w:rFonts w:ascii="Times New Roman" w:hAnsi="Times New Roman" w:eastAsia="黑体"/>
          <w:b w:val="0"/>
          <w:color w:val="000000"/>
        </w:rPr>
      </w:pPr>
      <w:r>
        <w:rPr>
          <w:rFonts w:ascii="Times New Roman" w:hAnsi="Times New Roman" w:eastAsia="黑体"/>
          <w:b w:val="0"/>
          <w:color w:val="000000"/>
        </w:rPr>
        <w:t xml:space="preserve">    </w:t>
      </w:r>
      <w:bookmarkStart w:id="33" w:name="_Toc441671965"/>
      <w:bookmarkStart w:id="34" w:name="_Toc251726425"/>
      <w:r>
        <w:rPr>
          <w:rFonts w:ascii="Times New Roman" w:hAnsi="Times New Roman" w:eastAsia="黑体"/>
          <w:b w:val="0"/>
          <w:color w:val="000000"/>
        </w:rPr>
        <w:t>十</w:t>
      </w:r>
      <w:r>
        <w:rPr>
          <w:rFonts w:hint="eastAsia" w:ascii="Times New Roman" w:hAnsi="Times New Roman" w:eastAsia="黑体"/>
          <w:b w:val="0"/>
          <w:color w:val="000000"/>
        </w:rPr>
        <w:t>三</w:t>
      </w:r>
      <w:r>
        <w:rPr>
          <w:rFonts w:ascii="Times New Roman" w:hAnsi="Times New Roman" w:eastAsia="黑体"/>
          <w:b w:val="0"/>
          <w:color w:val="000000"/>
        </w:rPr>
        <w:t>、签订地点</w:t>
      </w:r>
      <w:bookmarkEnd w:id="33"/>
      <w:bookmarkEnd w:id="34"/>
    </w:p>
    <w:p>
      <w:pPr>
        <w:pageBreakBefore w:val="0"/>
        <w:widowControl w:val="0"/>
        <w:kinsoku/>
        <w:wordWrap/>
        <w:overflowPunct/>
        <w:topLinePunct w:val="0"/>
        <w:bidi w:val="0"/>
        <w:snapToGrid/>
        <w:spacing w:line="360" w:lineRule="auto"/>
        <w:ind w:firstLine="600" w:firstLineChars="200"/>
        <w:jc w:val="both"/>
        <w:textAlignment w:val="auto"/>
        <w:rPr>
          <w:rFonts w:eastAsia="仿宋_GB2312"/>
          <w:bCs/>
          <w:color w:val="000000"/>
          <w:sz w:val="30"/>
          <w:szCs w:val="30"/>
        </w:rPr>
      </w:pPr>
      <w:r>
        <w:rPr>
          <w:rFonts w:eastAsia="仿宋_GB2312"/>
          <w:bCs/>
          <w:color w:val="000000"/>
          <w:sz w:val="30"/>
          <w:szCs w:val="30"/>
        </w:rPr>
        <w:t>本合同在</w:t>
      </w:r>
      <w:r>
        <w:rPr>
          <w:rFonts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eastAsia="仿宋_GB2312"/>
          <w:bCs/>
          <w:color w:val="000000"/>
          <w:sz w:val="30"/>
          <w:szCs w:val="30"/>
          <w:u w:val="single"/>
        </w:rPr>
        <w:t xml:space="preserve">       </w:t>
      </w:r>
      <w:r>
        <w:rPr>
          <w:rFonts w:eastAsia="仿宋_GB2312"/>
          <w:bCs/>
          <w:color w:val="000000"/>
          <w:sz w:val="30"/>
          <w:szCs w:val="30"/>
        </w:rPr>
        <w:t>签订。</w:t>
      </w:r>
    </w:p>
    <w:p>
      <w:pPr>
        <w:pStyle w:val="3"/>
        <w:pageBreakBefore w:val="0"/>
        <w:widowControl w:val="0"/>
        <w:kinsoku/>
        <w:wordWrap/>
        <w:overflowPunct/>
        <w:topLinePunct w:val="0"/>
        <w:bidi w:val="0"/>
        <w:snapToGrid/>
        <w:spacing w:before="0" w:after="0" w:line="360" w:lineRule="auto"/>
        <w:jc w:val="both"/>
        <w:textAlignment w:val="auto"/>
        <w:rPr>
          <w:rFonts w:ascii="Times New Roman" w:hAnsi="Times New Roman" w:eastAsia="黑体"/>
          <w:b w:val="0"/>
          <w:color w:val="000000"/>
        </w:rPr>
      </w:pPr>
      <w:r>
        <w:rPr>
          <w:rFonts w:ascii="Times New Roman" w:hAnsi="Times New Roman" w:eastAsia="黑体"/>
          <w:b w:val="0"/>
          <w:color w:val="000000"/>
        </w:rPr>
        <w:t xml:space="preserve">    </w:t>
      </w:r>
      <w:bookmarkStart w:id="35" w:name="_Toc1799890158"/>
      <w:bookmarkStart w:id="36" w:name="_Toc1858176615"/>
      <w:r>
        <w:rPr>
          <w:rFonts w:ascii="Times New Roman" w:hAnsi="Times New Roman" w:eastAsia="黑体"/>
          <w:b w:val="0"/>
          <w:color w:val="000000"/>
        </w:rPr>
        <w:t>十</w:t>
      </w:r>
      <w:r>
        <w:rPr>
          <w:rFonts w:hint="eastAsia" w:ascii="Times New Roman" w:hAnsi="Times New Roman" w:eastAsia="黑体"/>
          <w:b w:val="0"/>
          <w:color w:val="000000"/>
        </w:rPr>
        <w:t>四</w:t>
      </w:r>
      <w:r>
        <w:rPr>
          <w:rFonts w:ascii="Times New Roman" w:hAnsi="Times New Roman" w:eastAsia="黑体"/>
          <w:b w:val="0"/>
          <w:color w:val="000000"/>
        </w:rPr>
        <w:t>、补充协议</w:t>
      </w:r>
      <w:bookmarkEnd w:id="35"/>
      <w:bookmarkEnd w:id="36"/>
    </w:p>
    <w:p>
      <w:pPr>
        <w:pageBreakBefore w:val="0"/>
        <w:widowControl w:val="0"/>
        <w:kinsoku/>
        <w:wordWrap/>
        <w:overflowPunct/>
        <w:topLinePunct w:val="0"/>
        <w:bidi w:val="0"/>
        <w:snapToGrid/>
        <w:spacing w:line="360" w:lineRule="auto"/>
        <w:ind w:firstLine="600" w:firstLineChars="200"/>
        <w:jc w:val="both"/>
        <w:textAlignment w:val="auto"/>
        <w:rPr>
          <w:rFonts w:eastAsia="仿宋_GB2312"/>
          <w:bCs/>
          <w:color w:val="000000"/>
          <w:sz w:val="30"/>
          <w:szCs w:val="30"/>
        </w:rPr>
      </w:pPr>
      <w:r>
        <w:rPr>
          <w:rFonts w:eastAsia="仿宋_GB2312"/>
          <w:bCs/>
          <w:color w:val="000000"/>
          <w:sz w:val="30"/>
          <w:szCs w:val="30"/>
        </w:rPr>
        <w:t>合同未尽事宜，合同当事人另行签订补充协议</w:t>
      </w:r>
      <w:r>
        <w:rPr>
          <w:rFonts w:hint="eastAsia" w:eastAsia="仿宋_GB2312"/>
          <w:bCs/>
          <w:color w:val="000000"/>
          <w:sz w:val="30"/>
          <w:szCs w:val="30"/>
        </w:rPr>
        <w:t>，</w:t>
      </w:r>
      <w:r>
        <w:rPr>
          <w:rFonts w:eastAsia="仿宋_GB2312"/>
          <w:bCs/>
          <w:color w:val="000000"/>
          <w:sz w:val="30"/>
          <w:szCs w:val="30"/>
        </w:rPr>
        <w:t>补充协议是合同的组成部分。</w:t>
      </w:r>
    </w:p>
    <w:p>
      <w:pPr>
        <w:pStyle w:val="3"/>
        <w:pageBreakBefore w:val="0"/>
        <w:widowControl w:val="0"/>
        <w:kinsoku/>
        <w:wordWrap/>
        <w:overflowPunct/>
        <w:topLinePunct w:val="0"/>
        <w:bidi w:val="0"/>
        <w:snapToGrid/>
        <w:spacing w:before="0" w:after="0" w:line="360" w:lineRule="auto"/>
        <w:jc w:val="both"/>
        <w:textAlignment w:val="auto"/>
        <w:rPr>
          <w:rFonts w:ascii="Times New Roman" w:hAnsi="Times New Roman" w:eastAsia="黑体"/>
          <w:b w:val="0"/>
          <w:color w:val="000000"/>
        </w:rPr>
      </w:pPr>
      <w:r>
        <w:rPr>
          <w:rFonts w:ascii="Times New Roman" w:hAnsi="Times New Roman" w:eastAsia="黑体"/>
          <w:b w:val="0"/>
          <w:color w:val="000000"/>
        </w:rPr>
        <w:t xml:space="preserve">   </w:t>
      </w:r>
      <w:r>
        <w:rPr>
          <w:rFonts w:hint="eastAsia" w:ascii="Times New Roman" w:hAnsi="Times New Roman" w:eastAsia="黑体"/>
          <w:b w:val="0"/>
          <w:color w:val="000000"/>
        </w:rPr>
        <w:t xml:space="preserve"> </w:t>
      </w:r>
      <w:bookmarkStart w:id="37" w:name="_Toc111240637"/>
      <w:bookmarkStart w:id="38" w:name="_Toc1600665821"/>
      <w:r>
        <w:rPr>
          <w:rFonts w:ascii="Times New Roman" w:hAnsi="Times New Roman" w:eastAsia="黑体"/>
          <w:b w:val="0"/>
          <w:color w:val="000000"/>
        </w:rPr>
        <w:t>十</w:t>
      </w:r>
      <w:r>
        <w:rPr>
          <w:rFonts w:hint="eastAsia" w:ascii="Times New Roman" w:hAnsi="Times New Roman" w:eastAsia="黑体"/>
          <w:b w:val="0"/>
          <w:color w:val="000000"/>
        </w:rPr>
        <w:t>五</w:t>
      </w:r>
      <w:r>
        <w:rPr>
          <w:rFonts w:ascii="Times New Roman" w:hAnsi="Times New Roman" w:eastAsia="黑体"/>
          <w:b w:val="0"/>
          <w:color w:val="000000"/>
        </w:rPr>
        <w:t>、合同生效</w:t>
      </w:r>
      <w:bookmarkEnd w:id="37"/>
      <w:bookmarkEnd w:id="38"/>
    </w:p>
    <w:p>
      <w:pPr>
        <w:pageBreakBefore w:val="0"/>
        <w:widowControl w:val="0"/>
        <w:kinsoku/>
        <w:wordWrap/>
        <w:overflowPunct/>
        <w:topLinePunct w:val="0"/>
        <w:bidi w:val="0"/>
        <w:snapToGrid/>
        <w:spacing w:line="360" w:lineRule="auto"/>
        <w:ind w:firstLine="600" w:firstLineChars="200"/>
        <w:jc w:val="both"/>
        <w:textAlignment w:val="auto"/>
        <w:rPr>
          <w:rFonts w:eastAsia="仿宋_GB2312"/>
          <w:bCs/>
          <w:color w:val="000000"/>
          <w:sz w:val="30"/>
          <w:szCs w:val="30"/>
        </w:rPr>
      </w:pPr>
      <w:r>
        <w:rPr>
          <w:rFonts w:eastAsia="仿宋_GB2312"/>
          <w:bCs/>
          <w:color w:val="000000"/>
          <w:sz w:val="30"/>
          <w:szCs w:val="30"/>
        </w:rPr>
        <w:t>本合同自</w:t>
      </w:r>
      <w:r>
        <w:rPr>
          <w:rFonts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eastAsia="仿宋_GB2312"/>
          <w:bCs/>
          <w:color w:val="000000"/>
          <w:sz w:val="30"/>
          <w:szCs w:val="30"/>
          <w:u w:val="single"/>
        </w:rPr>
        <w:t xml:space="preserve">          </w:t>
      </w:r>
      <w:r>
        <w:rPr>
          <w:rFonts w:eastAsia="仿宋_GB2312"/>
          <w:bCs/>
          <w:color w:val="000000"/>
          <w:sz w:val="30"/>
          <w:szCs w:val="30"/>
        </w:rPr>
        <w:t>生效。</w:t>
      </w:r>
    </w:p>
    <w:p>
      <w:pPr>
        <w:pStyle w:val="3"/>
        <w:pageBreakBefore w:val="0"/>
        <w:widowControl w:val="0"/>
        <w:kinsoku/>
        <w:wordWrap/>
        <w:overflowPunct/>
        <w:topLinePunct w:val="0"/>
        <w:bidi w:val="0"/>
        <w:snapToGrid/>
        <w:spacing w:before="0" w:after="0" w:line="360" w:lineRule="auto"/>
        <w:jc w:val="both"/>
        <w:textAlignment w:val="auto"/>
        <w:rPr>
          <w:rFonts w:ascii="Times New Roman" w:hAnsi="Times New Roman" w:eastAsia="黑体"/>
          <w:b w:val="0"/>
          <w:color w:val="000000"/>
        </w:rPr>
      </w:pPr>
      <w:r>
        <w:rPr>
          <w:rFonts w:ascii="Times New Roman" w:hAnsi="Times New Roman" w:eastAsia="黑体"/>
          <w:b w:val="0"/>
          <w:color w:val="000000"/>
        </w:rPr>
        <w:t xml:space="preserve">    </w:t>
      </w:r>
      <w:bookmarkStart w:id="39" w:name="_Toc118154563"/>
      <w:bookmarkStart w:id="40" w:name="_Toc273056816"/>
      <w:r>
        <w:rPr>
          <w:rFonts w:hint="eastAsia" w:ascii="Times New Roman" w:hAnsi="Times New Roman" w:eastAsia="黑体"/>
          <w:b w:val="0"/>
          <w:color w:val="000000"/>
        </w:rPr>
        <w:t>十六</w:t>
      </w:r>
      <w:r>
        <w:rPr>
          <w:rFonts w:ascii="Times New Roman" w:hAnsi="Times New Roman" w:eastAsia="黑体"/>
          <w:b w:val="0"/>
          <w:color w:val="000000"/>
        </w:rPr>
        <w:t>、合同份数</w:t>
      </w:r>
      <w:bookmarkEnd w:id="39"/>
      <w:bookmarkEnd w:id="40"/>
    </w:p>
    <w:p>
      <w:pPr>
        <w:pageBreakBefore w:val="0"/>
        <w:widowControl w:val="0"/>
        <w:kinsoku/>
        <w:wordWrap/>
        <w:overflowPunct/>
        <w:topLinePunct w:val="0"/>
        <w:bidi w:val="0"/>
        <w:snapToGrid/>
        <w:spacing w:line="360" w:lineRule="auto"/>
        <w:ind w:firstLine="600" w:firstLineChars="200"/>
        <w:jc w:val="both"/>
        <w:textAlignment w:val="auto"/>
        <w:rPr>
          <w:rFonts w:eastAsia="仿宋_GB2312"/>
          <w:bCs/>
          <w:color w:val="000000"/>
          <w:sz w:val="30"/>
          <w:szCs w:val="30"/>
        </w:rPr>
      </w:pPr>
      <w:r>
        <w:rPr>
          <w:rFonts w:eastAsia="仿宋_GB2312"/>
          <w:bCs/>
          <w:color w:val="000000"/>
          <w:sz w:val="30"/>
          <w:szCs w:val="30"/>
        </w:rPr>
        <w:t>本合同一式</w:t>
      </w:r>
      <w:r>
        <w:rPr>
          <w:rFonts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eastAsia="仿宋_GB2312"/>
          <w:bCs/>
          <w:color w:val="000000"/>
          <w:sz w:val="30"/>
          <w:szCs w:val="30"/>
          <w:u w:val="single"/>
        </w:rPr>
        <w:t xml:space="preserve"> </w:t>
      </w:r>
      <w:r>
        <w:rPr>
          <w:rFonts w:eastAsia="仿宋_GB2312"/>
          <w:bCs/>
          <w:color w:val="000000"/>
          <w:sz w:val="30"/>
          <w:szCs w:val="30"/>
        </w:rPr>
        <w:t>份，均具有同等法律效力，发包人执</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eastAsia="仿宋_GB2312"/>
          <w:bCs/>
          <w:color w:val="000000"/>
          <w:sz w:val="30"/>
          <w:szCs w:val="30"/>
          <w:u w:val="single"/>
        </w:rPr>
        <w:t xml:space="preserve"> </w:t>
      </w:r>
      <w:r>
        <w:rPr>
          <w:rFonts w:eastAsia="仿宋_GB2312"/>
          <w:bCs/>
          <w:color w:val="000000"/>
          <w:sz w:val="30"/>
          <w:szCs w:val="30"/>
        </w:rPr>
        <w:t>份，承包人执</w:t>
      </w:r>
      <w:r>
        <w:rPr>
          <w:rFonts w:eastAsia="仿宋_GB2312"/>
          <w:bCs/>
          <w:color w:val="000000"/>
          <w:sz w:val="30"/>
          <w:szCs w:val="30"/>
          <w:u w:val="single"/>
        </w:rPr>
        <w:t xml:space="preserve"> </w:t>
      </w:r>
      <w:r>
        <w:rPr>
          <w:rFonts w:hint="eastAsia" w:eastAsia="仿宋_GB2312"/>
          <w:bCs/>
          <w:color w:val="000000"/>
          <w:sz w:val="30"/>
          <w:szCs w:val="30"/>
          <w:u w:val="single"/>
          <w:lang w:val="en-US" w:eastAsia="zh-CN"/>
        </w:rPr>
        <w:t xml:space="preserve"> </w:t>
      </w:r>
      <w:r>
        <w:rPr>
          <w:rFonts w:eastAsia="仿宋_GB2312"/>
          <w:bCs/>
          <w:color w:val="000000"/>
          <w:sz w:val="30"/>
          <w:szCs w:val="30"/>
          <w:u w:val="single"/>
        </w:rPr>
        <w:t xml:space="preserve"> </w:t>
      </w:r>
      <w:r>
        <w:rPr>
          <w:rFonts w:hint="eastAsia" w:eastAsia="仿宋_GB2312"/>
          <w:bCs/>
          <w:color w:val="000000"/>
          <w:sz w:val="30"/>
          <w:szCs w:val="30"/>
          <w:u w:val="single"/>
        </w:rPr>
        <w:t xml:space="preserve"> </w:t>
      </w:r>
      <w:r>
        <w:rPr>
          <w:rFonts w:eastAsia="仿宋_GB2312"/>
          <w:bCs/>
          <w:color w:val="000000"/>
          <w:sz w:val="30"/>
          <w:szCs w:val="30"/>
        </w:rPr>
        <w:t>份。</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eastAsia="仿宋_GB2312"/>
          <w:color w:val="000000"/>
          <w:sz w:val="30"/>
          <w:szCs w:val="30"/>
        </w:rPr>
      </w:pPr>
    </w:p>
    <w:p>
      <w:pPr>
        <w:pageBreakBefore w:val="0"/>
        <w:widowControl w:val="0"/>
        <w:kinsoku/>
        <w:wordWrap/>
        <w:overflowPunct/>
        <w:topLinePunct w:val="0"/>
        <w:bidi w:val="0"/>
        <w:snapToGrid/>
        <w:spacing w:line="360" w:lineRule="auto"/>
        <w:textAlignment w:val="auto"/>
        <w:rPr>
          <w:rFonts w:hint="eastAsia" w:eastAsia="仿宋_GB2312"/>
          <w:color w:val="000000"/>
          <w:sz w:val="30"/>
          <w:szCs w:val="30"/>
          <w:lang w:eastAsia="zh-CN"/>
        </w:rPr>
      </w:pPr>
      <w:r>
        <w:rPr>
          <w:rFonts w:eastAsia="仿宋_GB2312"/>
          <w:color w:val="000000"/>
          <w:sz w:val="30"/>
          <w:szCs w:val="30"/>
        </w:rPr>
        <w:t>发包人</w:t>
      </w:r>
      <w:r>
        <w:rPr>
          <w:rFonts w:hint="eastAsia" w:eastAsia="仿宋_GB2312"/>
          <w:color w:val="000000"/>
          <w:sz w:val="30"/>
          <w:szCs w:val="30"/>
        </w:rPr>
        <w:t>：（</w:t>
      </w:r>
      <w:r>
        <w:rPr>
          <w:rFonts w:eastAsia="仿宋_GB2312"/>
          <w:color w:val="000000"/>
          <w:sz w:val="30"/>
          <w:szCs w:val="30"/>
        </w:rPr>
        <w:t>公章</w:t>
      </w:r>
      <w:r>
        <w:rPr>
          <w:rFonts w:hint="eastAsia" w:eastAsia="仿宋_GB2312"/>
          <w:color w:val="000000"/>
          <w:sz w:val="30"/>
          <w:szCs w:val="30"/>
        </w:rPr>
        <w:t xml:space="preserve">）           </w:t>
      </w:r>
      <w:r>
        <w:rPr>
          <w:rFonts w:hint="eastAsia" w:eastAsia="仿宋_GB2312"/>
          <w:color w:val="000000"/>
          <w:sz w:val="30"/>
          <w:szCs w:val="30"/>
          <w:lang w:val="en-US" w:eastAsia="zh-CN"/>
        </w:rPr>
        <w:t xml:space="preserve">  </w:t>
      </w:r>
      <w:r>
        <w:rPr>
          <w:rFonts w:hint="eastAsia" w:eastAsia="仿宋_GB2312"/>
          <w:color w:val="000000"/>
          <w:sz w:val="30"/>
          <w:szCs w:val="30"/>
        </w:rPr>
        <w:t xml:space="preserve"> </w:t>
      </w:r>
      <w:r>
        <w:rPr>
          <w:rFonts w:eastAsia="仿宋_GB2312"/>
          <w:color w:val="000000"/>
          <w:sz w:val="30"/>
          <w:szCs w:val="30"/>
        </w:rPr>
        <w:t>承包人</w:t>
      </w:r>
      <w:r>
        <w:rPr>
          <w:rFonts w:hint="eastAsia" w:eastAsia="仿宋_GB2312"/>
          <w:color w:val="000000"/>
          <w:sz w:val="30"/>
          <w:szCs w:val="30"/>
        </w:rPr>
        <w:t>：（</w:t>
      </w:r>
      <w:r>
        <w:rPr>
          <w:rFonts w:eastAsia="仿宋_GB2312"/>
          <w:color w:val="000000"/>
          <w:sz w:val="30"/>
          <w:szCs w:val="30"/>
        </w:rPr>
        <w:t>公章</w:t>
      </w:r>
      <w:r>
        <w:rPr>
          <w:rFonts w:hint="eastAsia" w:eastAsia="仿宋_GB2312"/>
          <w:color w:val="000000"/>
          <w:sz w:val="30"/>
          <w:szCs w:val="30"/>
          <w:lang w:eastAsia="zh-CN"/>
        </w:rPr>
        <w:t>）</w:t>
      </w:r>
    </w:p>
    <w:p>
      <w:pPr>
        <w:pageBreakBefore w:val="0"/>
        <w:widowControl w:val="0"/>
        <w:kinsoku/>
        <w:wordWrap/>
        <w:overflowPunct/>
        <w:topLinePunct w:val="0"/>
        <w:bidi w:val="0"/>
        <w:snapToGrid/>
        <w:spacing w:line="360" w:lineRule="auto"/>
        <w:textAlignment w:val="auto"/>
        <w:rPr>
          <w:rFonts w:eastAsia="仿宋_GB2312"/>
          <w:color w:val="000000"/>
          <w:sz w:val="30"/>
          <w:szCs w:val="30"/>
          <w:u w:val="single"/>
        </w:rPr>
      </w:pPr>
      <w:r>
        <w:rPr>
          <w:rFonts w:hint="eastAsia" w:eastAsia="仿宋_GB2312"/>
          <w:color w:val="000000"/>
          <w:sz w:val="30"/>
          <w:szCs w:val="30"/>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hint="eastAsia" w:eastAsia="仿宋_GB2312"/>
          <w:color w:val="000000"/>
          <w:sz w:val="30"/>
          <w:szCs w:val="30"/>
        </w:rPr>
        <w:t xml:space="preserve">法定代表人或其委托代理人：  </w:t>
      </w:r>
      <w:r>
        <w:rPr>
          <w:rFonts w:hint="eastAsia" w:eastAsia="仿宋_GB2312"/>
          <w:color w:val="000000"/>
          <w:sz w:val="30"/>
          <w:szCs w:val="30"/>
          <w:lang w:val="en-US" w:eastAsia="zh-CN"/>
        </w:rPr>
        <w:t xml:space="preserve">  </w:t>
      </w:r>
      <w:r>
        <w:rPr>
          <w:rFonts w:hint="eastAsia" w:eastAsia="仿宋_GB2312"/>
          <w:color w:val="000000"/>
          <w:sz w:val="30"/>
          <w:szCs w:val="30"/>
        </w:rPr>
        <w:t>法定代表人或其委托代理人：</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hint="eastAsia" w:eastAsia="仿宋_GB2312"/>
          <w:color w:val="000000"/>
          <w:sz w:val="30"/>
          <w:szCs w:val="30"/>
        </w:rPr>
        <w:t xml:space="preserve">（签字）                    </w:t>
      </w:r>
      <w:r>
        <w:rPr>
          <w:rFonts w:hint="eastAsia" w:eastAsia="仿宋_GB2312"/>
          <w:color w:val="000000"/>
          <w:sz w:val="30"/>
          <w:szCs w:val="30"/>
          <w:lang w:val="en-US" w:eastAsia="zh-CN"/>
        </w:rPr>
        <w:t xml:space="preserve">  </w:t>
      </w:r>
      <w:r>
        <w:rPr>
          <w:rFonts w:hint="eastAsia" w:eastAsia="仿宋_GB2312"/>
          <w:color w:val="000000"/>
          <w:sz w:val="30"/>
          <w:szCs w:val="30"/>
        </w:rPr>
        <w:t>（签字）</w:t>
      </w:r>
    </w:p>
    <w:p>
      <w:pPr>
        <w:pageBreakBefore w:val="0"/>
        <w:widowControl w:val="0"/>
        <w:tabs>
          <w:tab w:val="left" w:pos="4410"/>
        </w:tabs>
        <w:kinsoku/>
        <w:wordWrap/>
        <w:overflowPunct/>
        <w:topLinePunct w:val="0"/>
        <w:bidi w:val="0"/>
        <w:snapToGrid/>
        <w:spacing w:line="360" w:lineRule="auto"/>
        <w:textAlignment w:val="auto"/>
        <w:rPr>
          <w:rFonts w:eastAsia="仿宋_GB2312"/>
          <w:color w:val="0000FF"/>
          <w:sz w:val="30"/>
          <w:szCs w:val="30"/>
        </w:rPr>
      </w:pPr>
    </w:p>
    <w:p>
      <w:pPr>
        <w:pageBreakBefore w:val="0"/>
        <w:widowControl w:val="0"/>
        <w:tabs>
          <w:tab w:val="left" w:pos="4410"/>
        </w:tabs>
        <w:kinsoku/>
        <w:wordWrap/>
        <w:overflowPunct/>
        <w:topLinePunct w:val="0"/>
        <w:bidi w:val="0"/>
        <w:snapToGrid/>
        <w:spacing w:line="360" w:lineRule="auto"/>
        <w:textAlignment w:val="auto"/>
        <w:rPr>
          <w:rFonts w:eastAsia="仿宋_GB2312"/>
          <w:color w:val="000000"/>
          <w:sz w:val="30"/>
          <w:szCs w:val="30"/>
        </w:rPr>
      </w:pPr>
      <w:r>
        <w:rPr>
          <w:rFonts w:hint="eastAsia" w:eastAsia="仿宋_GB2312"/>
          <w:sz w:val="30"/>
          <w:szCs w:val="30"/>
        </w:rPr>
        <w:t>社会统一信用代码：</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sz w:val="30"/>
          <w:szCs w:val="30"/>
        </w:rPr>
        <w:t xml:space="preserve"> </w:t>
      </w:r>
      <w:r>
        <w:rPr>
          <w:rFonts w:hint="eastAsia" w:eastAsia="仿宋_GB2312"/>
          <w:sz w:val="30"/>
          <w:szCs w:val="30"/>
        </w:rPr>
        <w:t xml:space="preserve"> 社会统一信用代码：</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地  址：</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rPr>
        <w:t xml:space="preserve">  </w:t>
      </w:r>
      <w:r>
        <w:rPr>
          <w:rFonts w:eastAsia="仿宋_GB2312"/>
          <w:color w:val="000000"/>
          <w:sz w:val="30"/>
          <w:szCs w:val="30"/>
        </w:rPr>
        <w:t>地  址：</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邮政编码：</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r>
        <w:rPr>
          <w:rFonts w:hint="eastAsia" w:eastAsia="仿宋_GB2312"/>
          <w:color w:val="000000"/>
          <w:sz w:val="30"/>
          <w:szCs w:val="30"/>
        </w:rPr>
        <w:t xml:space="preserve"> </w:t>
      </w:r>
      <w:r>
        <w:rPr>
          <w:rFonts w:eastAsia="仿宋_GB2312"/>
          <w:color w:val="000000"/>
          <w:sz w:val="30"/>
          <w:szCs w:val="30"/>
        </w:rPr>
        <w:t>邮政编码：</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法定代表人：</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r>
        <w:rPr>
          <w:rFonts w:hint="eastAsia" w:eastAsia="仿宋_GB2312"/>
          <w:color w:val="000000"/>
          <w:sz w:val="30"/>
          <w:szCs w:val="30"/>
        </w:rPr>
        <w:t xml:space="preserve"> </w:t>
      </w:r>
      <w:r>
        <w:rPr>
          <w:rFonts w:eastAsia="仿宋_GB2312"/>
          <w:color w:val="000000"/>
          <w:sz w:val="30"/>
          <w:szCs w:val="30"/>
        </w:rPr>
        <w:t>法定代表人：</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委托代理人：</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r>
        <w:rPr>
          <w:rFonts w:hint="eastAsia" w:eastAsia="仿宋_GB2312"/>
          <w:color w:val="000000"/>
          <w:sz w:val="30"/>
          <w:szCs w:val="30"/>
        </w:rPr>
        <w:t xml:space="preserve"> </w:t>
      </w:r>
      <w:r>
        <w:rPr>
          <w:rFonts w:eastAsia="仿宋_GB2312"/>
          <w:color w:val="000000"/>
          <w:sz w:val="30"/>
          <w:szCs w:val="30"/>
        </w:rPr>
        <w:t>委托代理人：</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电  话：</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r>
        <w:rPr>
          <w:rFonts w:hint="eastAsia" w:eastAsia="仿宋_GB2312"/>
          <w:color w:val="000000"/>
          <w:sz w:val="30"/>
          <w:szCs w:val="30"/>
        </w:rPr>
        <w:t xml:space="preserve"> </w:t>
      </w:r>
      <w:r>
        <w:rPr>
          <w:rFonts w:eastAsia="仿宋_GB2312"/>
          <w:color w:val="000000"/>
          <w:sz w:val="30"/>
          <w:szCs w:val="30"/>
        </w:rPr>
        <w:t>电  话：</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传  真：</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r>
        <w:rPr>
          <w:rFonts w:hint="eastAsia" w:eastAsia="仿宋_GB2312"/>
          <w:color w:val="000000"/>
          <w:sz w:val="30"/>
          <w:szCs w:val="30"/>
        </w:rPr>
        <w:t xml:space="preserve"> </w:t>
      </w:r>
      <w:r>
        <w:rPr>
          <w:rFonts w:eastAsia="仿宋_GB2312"/>
          <w:color w:val="000000"/>
          <w:sz w:val="30"/>
          <w:szCs w:val="30"/>
        </w:rPr>
        <w:t>传  真：</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电子信箱：</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r>
        <w:rPr>
          <w:rFonts w:hint="eastAsia" w:eastAsia="仿宋_GB2312"/>
          <w:color w:val="000000"/>
          <w:sz w:val="30"/>
          <w:szCs w:val="30"/>
        </w:rPr>
        <w:t xml:space="preserve"> </w:t>
      </w:r>
      <w:r>
        <w:rPr>
          <w:rFonts w:eastAsia="仿宋_GB2312"/>
          <w:color w:val="000000"/>
          <w:sz w:val="30"/>
          <w:szCs w:val="30"/>
        </w:rPr>
        <w:t>电子信箱：</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开户银行：</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eastAsia="仿宋_GB2312"/>
          <w:color w:val="000000"/>
          <w:sz w:val="30"/>
          <w:szCs w:val="30"/>
        </w:rPr>
        <w:t xml:space="preserve"> </w:t>
      </w:r>
      <w:r>
        <w:rPr>
          <w:rFonts w:hint="eastAsia" w:eastAsia="仿宋_GB2312"/>
          <w:color w:val="000000"/>
          <w:sz w:val="30"/>
          <w:szCs w:val="30"/>
        </w:rPr>
        <w:t xml:space="preserve"> </w:t>
      </w:r>
      <w:r>
        <w:rPr>
          <w:rFonts w:eastAsia="仿宋_GB2312"/>
          <w:color w:val="000000"/>
          <w:sz w:val="30"/>
          <w:szCs w:val="30"/>
        </w:rPr>
        <w:t>开户银行：</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pageBreakBefore w:val="0"/>
        <w:widowControl w:val="0"/>
        <w:kinsoku/>
        <w:wordWrap/>
        <w:overflowPunct/>
        <w:topLinePunct w:val="0"/>
        <w:bidi w:val="0"/>
        <w:snapToGrid/>
        <w:spacing w:line="360" w:lineRule="auto"/>
        <w:textAlignment w:val="auto"/>
        <w:rPr>
          <w:rFonts w:eastAsia="仿宋_GB2312"/>
          <w:color w:val="000000"/>
          <w:sz w:val="30"/>
          <w:szCs w:val="30"/>
        </w:rPr>
      </w:pPr>
      <w:r>
        <w:rPr>
          <w:rFonts w:eastAsia="仿宋_GB2312"/>
          <w:color w:val="000000"/>
          <w:sz w:val="30"/>
          <w:szCs w:val="30"/>
        </w:rPr>
        <w:t>账  号：</w:t>
      </w:r>
      <w:r>
        <w:rPr>
          <w:rFonts w:hint="eastAsia" w:eastAsia="仿宋_GB2312"/>
          <w:color w:val="000000"/>
          <w:sz w:val="30"/>
          <w:szCs w:val="30"/>
          <w:u w:val="single"/>
        </w:rPr>
        <w:t xml:space="preserve">   </w:t>
      </w:r>
      <w:r>
        <w:rPr>
          <w:rFonts w:hint="eastAsia" w:eastAsia="仿宋_GB2312"/>
          <w:color w:val="000000"/>
          <w:sz w:val="30"/>
          <w:szCs w:val="30"/>
          <w:u w:val="single"/>
          <w:lang w:val="en-US" w:eastAsia="zh-CN"/>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none"/>
          <w:lang w:val="en-US" w:eastAsia="zh-CN"/>
        </w:rPr>
        <w:t xml:space="preserve">  </w:t>
      </w:r>
      <w:r>
        <w:rPr>
          <w:rFonts w:eastAsia="仿宋_GB2312"/>
          <w:color w:val="000000"/>
          <w:sz w:val="30"/>
          <w:szCs w:val="30"/>
        </w:rPr>
        <w:t>账</w:t>
      </w:r>
      <w:r>
        <w:rPr>
          <w:rFonts w:hint="eastAsia" w:eastAsia="仿宋_GB2312"/>
          <w:color w:val="000000"/>
          <w:sz w:val="30"/>
          <w:szCs w:val="30"/>
        </w:rPr>
        <w:t xml:space="preserve"> </w:t>
      </w:r>
      <w:r>
        <w:rPr>
          <w:rFonts w:eastAsia="仿宋_GB2312"/>
          <w:color w:val="000000"/>
          <w:sz w:val="30"/>
          <w:szCs w:val="30"/>
        </w:rPr>
        <w:t xml:space="preserve"> 号：</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p>
    <w:p>
      <w:pPr>
        <w:pStyle w:val="3"/>
        <w:pageBreakBefore w:val="0"/>
        <w:widowControl w:val="0"/>
        <w:kinsoku/>
        <w:wordWrap/>
        <w:overflowPunct/>
        <w:topLinePunct w:val="0"/>
        <w:bidi w:val="0"/>
        <w:snapToGrid/>
        <w:spacing w:line="360" w:lineRule="auto"/>
        <w:textAlignment w:val="auto"/>
        <w:rPr>
          <w:rFonts w:ascii="黑体" w:hAnsi="黑体" w:eastAsia="黑体" w:cs="黑体"/>
          <w:b w:val="0"/>
          <w:bCs w:val="0"/>
          <w:color w:val="000000"/>
          <w:sz w:val="44"/>
          <w:szCs w:val="44"/>
        </w:rPr>
        <w:sectPr>
          <w:footerReference r:id="rId14" w:type="default"/>
          <w:pgSz w:w="11906" w:h="16838"/>
          <w:pgMar w:top="2098" w:right="1757" w:bottom="1984" w:left="1757" w:header="851" w:footer="1417" w:gutter="0"/>
          <w:pgNumType w:fmt="decimal" w:start="1"/>
          <w:cols w:space="0" w:num="1"/>
          <w:rtlGutter w:val="0"/>
          <w:docGrid w:type="lines" w:linePitch="312" w:charSpace="0"/>
        </w:sectPr>
      </w:pPr>
      <w:bookmarkStart w:id="41" w:name="_Toc10868"/>
      <w:bookmarkStart w:id="42" w:name="_Toc12223"/>
      <w:bookmarkStart w:id="43" w:name="_Toc16153"/>
      <w:bookmarkStart w:id="44" w:name="_Toc26547"/>
    </w:p>
    <w:p>
      <w:pPr>
        <w:pStyle w:val="2"/>
        <w:keepNext/>
        <w:keepLines/>
        <w:pageBreakBefore w:val="0"/>
        <w:widowControl w:val="0"/>
        <w:kinsoku/>
        <w:wordWrap/>
        <w:overflowPunct/>
        <w:topLinePunct w:val="0"/>
        <w:autoSpaceDE/>
        <w:autoSpaceDN/>
        <w:bidi w:val="0"/>
        <w:adjustRightInd/>
        <w:snapToGrid/>
        <w:spacing w:before="260" w:after="260" w:line="360" w:lineRule="auto"/>
        <w:jc w:val="center"/>
        <w:textAlignment w:val="auto"/>
        <w:outlineLvl w:val="0"/>
        <w:rPr>
          <w:rFonts w:hint="eastAsia" w:ascii="黑体" w:hAnsi="黑体" w:eastAsia="黑体" w:cs="黑体"/>
          <w:b w:val="0"/>
          <w:color w:val="000000"/>
        </w:rPr>
      </w:pPr>
      <w:bookmarkStart w:id="45" w:name="_Toc1081549402"/>
      <w:bookmarkStart w:id="46" w:name="_Toc1772115747"/>
      <w:bookmarkStart w:id="47" w:name="_Toc725136582"/>
      <w:r>
        <w:rPr>
          <w:rFonts w:hint="eastAsia" w:ascii="黑体" w:hAnsi="黑体" w:eastAsia="黑体" w:cs="黑体"/>
          <w:b w:val="0"/>
          <w:color w:val="000000"/>
        </w:rPr>
        <w:t>第二部分 通用合同条款</w:t>
      </w:r>
      <w:bookmarkEnd w:id="45"/>
      <w:bookmarkEnd w:id="46"/>
      <w:bookmarkEnd w:id="47"/>
    </w:p>
    <w:p>
      <w:pPr>
        <w:spacing w:line="360" w:lineRule="auto"/>
        <w:ind w:firstLine="600" w:firstLineChars="200"/>
        <w:jc w:val="left"/>
        <w:rPr>
          <w:rFonts w:ascii="仿宋_GB2312" w:hAnsi="仿宋_GB2312" w:eastAsia="仿宋_GB2312" w:cs="仿宋_GB2312"/>
          <w:sz w:val="30"/>
          <w:szCs w:val="30"/>
        </w:rPr>
        <w:sectPr>
          <w:pgSz w:w="11906" w:h="16838"/>
          <w:pgMar w:top="2098" w:right="1701" w:bottom="1984" w:left="1701" w:header="851" w:footer="1417" w:gutter="0"/>
          <w:pgNumType w:fmt="decimal"/>
          <w:cols w:space="0" w:num="1"/>
          <w:rtlGutter w:val="0"/>
          <w:docGrid w:type="lines" w:linePitch="312" w:charSpace="0"/>
        </w:sectPr>
      </w:pPr>
      <w:r>
        <w:rPr>
          <w:rFonts w:hint="eastAsia" w:ascii="仿宋_GB2312" w:hAnsi="仿宋_GB2312" w:eastAsia="仿宋_GB2312" w:cs="仿宋_GB2312"/>
          <w:color w:val="000000"/>
          <w:sz w:val="30"/>
          <w:szCs w:val="30"/>
        </w:rPr>
        <w:t>通用合同条款共计20条，采用《建设工程施工合同（示范文本）》</w:t>
      </w:r>
      <w:r>
        <w:rPr>
          <w:rFonts w:hint="eastAsia" w:ascii="仿宋_GB2312" w:hAnsi="仿宋_GB2312" w:eastAsia="仿宋_GB2312" w:cs="仿宋_GB2312"/>
          <w:sz w:val="30"/>
          <w:szCs w:val="30"/>
        </w:rPr>
        <w:t>（GF-2017-0201）</w:t>
      </w:r>
      <w:r>
        <w:rPr>
          <w:rFonts w:hint="eastAsia" w:ascii="仿宋_GB2312" w:hAnsi="仿宋_GB2312" w:eastAsia="仿宋_GB2312" w:cs="仿宋_GB2312"/>
          <w:color w:val="000000"/>
          <w:sz w:val="30"/>
          <w:szCs w:val="30"/>
        </w:rPr>
        <w:t>的“通用合同条款”。</w:t>
      </w:r>
    </w:p>
    <w:bookmarkEnd w:id="41"/>
    <w:bookmarkEnd w:id="42"/>
    <w:bookmarkEnd w:id="43"/>
    <w:bookmarkEnd w:id="44"/>
    <w:p>
      <w:pPr>
        <w:pStyle w:val="2"/>
        <w:keepNext/>
        <w:keepLines/>
        <w:pageBreakBefore w:val="0"/>
        <w:widowControl w:val="0"/>
        <w:kinsoku/>
        <w:wordWrap/>
        <w:overflowPunct/>
        <w:topLinePunct w:val="0"/>
        <w:autoSpaceDE/>
        <w:autoSpaceDN/>
        <w:bidi w:val="0"/>
        <w:adjustRightInd/>
        <w:snapToGrid/>
        <w:spacing w:before="0" w:after="260" w:line="360" w:lineRule="auto"/>
        <w:jc w:val="center"/>
        <w:textAlignment w:val="auto"/>
        <w:outlineLvl w:val="0"/>
        <w:rPr>
          <w:rFonts w:hint="eastAsia" w:ascii="黑体" w:hAnsi="黑体" w:eastAsia="黑体" w:cs="黑体"/>
          <w:b w:val="0"/>
          <w:color w:val="000000"/>
        </w:rPr>
      </w:pPr>
      <w:bookmarkStart w:id="48" w:name="_Toc13192"/>
      <w:bookmarkStart w:id="49" w:name="_Toc1439523315"/>
      <w:bookmarkStart w:id="50" w:name="_Toc24563"/>
      <w:bookmarkStart w:id="51" w:name="_Toc538026417"/>
      <w:bookmarkStart w:id="52" w:name="_Toc20668"/>
      <w:bookmarkStart w:id="53" w:name="_Toc1254421522"/>
      <w:bookmarkStart w:id="54" w:name="_Toc25120"/>
      <w:r>
        <w:rPr>
          <w:rFonts w:hint="eastAsia" w:ascii="黑体" w:hAnsi="黑体" w:eastAsia="黑体" w:cs="黑体"/>
          <w:b w:val="0"/>
          <w:color w:val="000000"/>
        </w:rPr>
        <w:t>第三部分 专用合同条款</w:t>
      </w:r>
      <w:bookmarkEnd w:id="48"/>
      <w:bookmarkEnd w:id="49"/>
      <w:bookmarkEnd w:id="50"/>
      <w:bookmarkEnd w:id="51"/>
      <w:bookmarkEnd w:id="52"/>
      <w:bookmarkEnd w:id="53"/>
      <w:bookmarkEnd w:id="54"/>
    </w:p>
    <w:p>
      <w:pPr>
        <w:pStyle w:val="3"/>
        <w:keepNext/>
        <w:keepLines/>
        <w:pageBreakBefore w:val="0"/>
        <w:widowControl w:val="0"/>
        <w:kinsoku/>
        <w:wordWrap/>
        <w:overflowPunct/>
        <w:topLinePunct w:val="0"/>
        <w:autoSpaceDE/>
        <w:autoSpaceDN/>
        <w:bidi w:val="0"/>
        <w:adjustRightInd/>
        <w:snapToGrid/>
        <w:spacing w:before="260" w:after="260" w:line="360" w:lineRule="auto"/>
        <w:textAlignment w:val="auto"/>
        <w:outlineLvl w:val="1"/>
        <w:rPr>
          <w:rFonts w:ascii="Times New Roman" w:hAnsi="Times New Roman" w:eastAsia="黑体"/>
          <w:b w:val="0"/>
          <w:color w:val="000000"/>
          <w:sz w:val="30"/>
          <w:szCs w:val="30"/>
        </w:rPr>
      </w:pPr>
      <w:bookmarkStart w:id="55" w:name="_Toc1281606529"/>
      <w:bookmarkStart w:id="56" w:name="_Toc1742251250"/>
      <w:r>
        <w:rPr>
          <w:rFonts w:ascii="Times New Roman" w:hAnsi="Times New Roman" w:eastAsia="黑体"/>
          <w:b w:val="0"/>
          <w:color w:val="000000"/>
        </w:rPr>
        <w:t>1</w:t>
      </w:r>
      <w:bookmarkStart w:id="57" w:name="_Toc296944495"/>
      <w:bookmarkStart w:id="58" w:name="_Toc292559866"/>
      <w:bookmarkStart w:id="59" w:name="_Toc292559361"/>
      <w:bookmarkStart w:id="60" w:name="_Toc297120456"/>
      <w:bookmarkStart w:id="61" w:name="_Toc296890984"/>
      <w:bookmarkStart w:id="62" w:name="_Toc297048342"/>
      <w:bookmarkStart w:id="63" w:name="_Toc296891196"/>
      <w:bookmarkStart w:id="64" w:name="_Toc296503156"/>
      <w:bookmarkStart w:id="65" w:name="_Toc296346657"/>
      <w:bookmarkStart w:id="66" w:name="_Toc296347155"/>
      <w:r>
        <w:rPr>
          <w:rFonts w:ascii="Times New Roman" w:hAnsi="Times New Roman" w:eastAsia="黑体"/>
          <w:b w:val="0"/>
          <w:color w:val="000000"/>
        </w:rPr>
        <w:t xml:space="preserve">. </w:t>
      </w:r>
      <w:r>
        <w:rPr>
          <w:rFonts w:ascii="Times New Roman" w:hAnsi="Times New Roman" w:eastAsia="黑体"/>
          <w:b w:val="0"/>
          <w:color w:val="000000"/>
          <w:sz w:val="30"/>
          <w:szCs w:val="30"/>
        </w:rPr>
        <w:t>一般约定</w:t>
      </w:r>
      <w:bookmarkEnd w:id="55"/>
      <w:bookmarkEnd w:id="56"/>
    </w:p>
    <w:bookmarkEnd w:id="57"/>
    <w:bookmarkEnd w:id="58"/>
    <w:bookmarkEnd w:id="59"/>
    <w:bookmarkEnd w:id="60"/>
    <w:bookmarkEnd w:id="61"/>
    <w:bookmarkEnd w:id="62"/>
    <w:bookmarkEnd w:id="63"/>
    <w:bookmarkEnd w:id="64"/>
    <w:bookmarkEnd w:id="65"/>
    <w:bookmarkEnd w:id="66"/>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67" w:name="_Toc1772939203"/>
      <w:bookmarkStart w:id="68" w:name="_Toc276302670"/>
      <w:bookmarkStart w:id="69" w:name="_Toc28755"/>
      <w:r>
        <w:rPr>
          <w:rFonts w:eastAsia="黑体"/>
          <w:color w:val="000000"/>
          <w:sz w:val="30"/>
          <w:szCs w:val="32"/>
        </w:rPr>
        <w:t>1.1 词语定义</w:t>
      </w:r>
      <w:bookmarkEnd w:id="67"/>
      <w:bookmarkEnd w:id="68"/>
      <w:bookmarkEnd w:id="69"/>
    </w:p>
    <w:p>
      <w:pPr>
        <w:pageBreakBefore w:val="0"/>
        <w:widowControl w:val="0"/>
        <w:kinsoku/>
        <w:wordWrap/>
        <w:overflowPunct/>
        <w:topLinePunct w:val="0"/>
        <w:autoSpaceDE/>
        <w:autoSpaceDN/>
        <w:bidi w:val="0"/>
        <w:adjustRightInd/>
        <w:snapToGrid/>
        <w:spacing w:after="120" w:line="360" w:lineRule="auto"/>
        <w:ind w:firstLine="600" w:firstLineChars="200"/>
        <w:jc w:val="both"/>
        <w:textAlignment w:val="auto"/>
        <w:rPr>
          <w:rFonts w:ascii="仿宋_GB2312" w:hAnsi="仿宋_GB2312" w:eastAsia="仿宋_GB2312" w:cs="仿宋_GB2312"/>
          <w:sz w:val="30"/>
          <w:szCs w:val="32"/>
        </w:rPr>
      </w:pPr>
      <w:bookmarkStart w:id="70" w:name="_Toc27949"/>
      <w:bookmarkStart w:id="71" w:name="_Toc29853"/>
      <w:bookmarkStart w:id="72" w:name="_Toc2479"/>
      <w:r>
        <w:rPr>
          <w:rFonts w:hint="eastAsia" w:ascii="仿宋_GB2312" w:hAnsi="仿宋_GB2312" w:eastAsia="仿宋_GB2312" w:cs="仿宋_GB2312"/>
          <w:kern w:val="0"/>
          <w:sz w:val="30"/>
          <w:szCs w:val="32"/>
        </w:rPr>
        <w:t>本款修改1.1.2.4、1.1.2.5</w:t>
      </w:r>
      <w:r>
        <w:rPr>
          <w:rFonts w:hint="eastAsia" w:ascii="仿宋_GB2312" w:hAnsi="仿宋_GB2312" w:eastAsia="仿宋_GB2312" w:cs="仿宋_GB2312"/>
          <w:kern w:val="0"/>
          <w:sz w:val="30"/>
          <w:szCs w:val="32"/>
          <w:lang w:eastAsia="zh-CN"/>
        </w:rPr>
        <w:t>，</w:t>
      </w:r>
      <w:r>
        <w:rPr>
          <w:rFonts w:hint="eastAsia" w:ascii="仿宋_GB2312" w:hAnsi="仿宋_GB2312" w:eastAsia="仿宋_GB2312" w:cs="仿宋_GB2312"/>
          <w:kern w:val="0"/>
          <w:sz w:val="30"/>
          <w:szCs w:val="32"/>
        </w:rPr>
        <w:t>补充1.1.3.11、</w:t>
      </w:r>
      <w:r>
        <w:rPr>
          <w:rFonts w:hint="eastAsia" w:ascii="仿宋_GB2312" w:hAnsi="仿宋_GB2312" w:eastAsia="仿宋_GB2312" w:cs="仿宋_GB2312"/>
          <w:sz w:val="30"/>
          <w:szCs w:val="32"/>
        </w:rPr>
        <w:t>1.1.3.12、1.1.3.13</w:t>
      </w:r>
      <w:r>
        <w:rPr>
          <w:rFonts w:hint="eastAsia" w:ascii="仿宋_GB2312" w:hAnsi="仿宋_GB2312" w:eastAsia="仿宋_GB2312" w:cs="仿宋_GB2312"/>
          <w:kern w:val="0"/>
          <w:sz w:val="30"/>
          <w:szCs w:val="32"/>
        </w:rPr>
        <w:t>、1.1.4.8</w:t>
      </w:r>
      <w:r>
        <w:rPr>
          <w:rFonts w:hint="eastAsia" w:ascii="仿宋_GB2312" w:hAnsi="仿宋_GB2312" w:eastAsia="仿宋_GB2312" w:cs="仿宋_GB2312"/>
          <w:kern w:val="0"/>
          <w:sz w:val="30"/>
          <w:szCs w:val="30"/>
        </w:rPr>
        <w:t>。</w:t>
      </w:r>
      <w:bookmarkEnd w:id="70"/>
      <w:bookmarkEnd w:id="71"/>
      <w:bookmarkEnd w:id="72"/>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kern w:val="0"/>
          <w:sz w:val="30"/>
          <w:szCs w:val="32"/>
        </w:rPr>
      </w:pPr>
      <w:r>
        <w:rPr>
          <w:rFonts w:hint="eastAsia" w:ascii="仿宋_GB2312" w:hAnsi="仿宋_GB2312" w:eastAsia="仿宋_GB2312" w:cs="仿宋_GB2312"/>
          <w:kern w:val="0"/>
          <w:sz w:val="30"/>
          <w:szCs w:val="32"/>
        </w:rPr>
        <w:t>1.1.1合同</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kern w:val="0"/>
          <w:sz w:val="30"/>
          <w:szCs w:val="32"/>
        </w:rPr>
      </w:pPr>
      <w:r>
        <w:rPr>
          <w:rFonts w:hint="eastAsia" w:ascii="仿宋_GB2312" w:hAnsi="仿宋_GB2312" w:eastAsia="仿宋_GB2312" w:cs="仿宋_GB2312"/>
          <w:kern w:val="0"/>
          <w:sz w:val="30"/>
          <w:szCs w:val="32"/>
        </w:rPr>
        <w:t>1.1.1.10</w:t>
      </w:r>
      <w:r>
        <w:rPr>
          <w:rFonts w:hint="eastAsia" w:ascii="仿宋_GB2312" w:hAnsi="仿宋_GB2312" w:eastAsia="仿宋_GB2312" w:cs="仿宋_GB2312"/>
          <w:kern w:val="0"/>
          <w:sz w:val="30"/>
          <w:szCs w:val="32"/>
          <w:lang w:val="en-US" w:eastAsia="zh-CN"/>
        </w:rPr>
        <w:t xml:space="preserve"> </w:t>
      </w:r>
      <w:r>
        <w:rPr>
          <w:rFonts w:hint="eastAsia" w:ascii="仿宋_GB2312" w:hAnsi="仿宋_GB2312" w:eastAsia="仿宋_GB2312" w:cs="仿宋_GB2312"/>
          <w:kern w:val="0"/>
          <w:sz w:val="30"/>
          <w:szCs w:val="32"/>
        </w:rPr>
        <w:t>其他合同文件包括：</w:t>
      </w:r>
      <w:r>
        <w:rPr>
          <w:rFonts w:hint="eastAsia" w:ascii="仿宋_GB2312" w:hAnsi="仿宋_GB2312" w:eastAsia="仿宋_GB2312" w:cs="仿宋_GB2312"/>
          <w:sz w:val="30"/>
          <w:szCs w:val="32"/>
          <w:u w:val="single"/>
        </w:rPr>
        <w:t xml:space="preserve">                              </w:t>
      </w:r>
    </w:p>
    <w:p>
      <w:pPr>
        <w:pageBreakBefore w:val="0"/>
        <w:widowControl w:val="0"/>
        <w:kinsoku/>
        <w:wordWrap/>
        <w:overflowPunct/>
        <w:topLinePunct w:val="0"/>
        <w:autoSpaceDE/>
        <w:autoSpaceDN/>
        <w:bidi w:val="0"/>
        <w:adjustRightInd/>
        <w:snapToGrid/>
        <w:spacing w:line="360" w:lineRule="auto"/>
        <w:ind w:left="1650" w:hanging="1650" w:hangingChars="550"/>
        <w:textAlignment w:val="auto"/>
        <w:rPr>
          <w:rFonts w:hint="eastAsia" w:ascii="仿宋_GB2312" w:hAnsi="仿宋_GB2312" w:eastAsia="仿宋_GB2312" w:cs="仿宋_GB2312"/>
          <w:kern w:val="0"/>
          <w:sz w:val="30"/>
          <w:szCs w:val="32"/>
          <w:lang w:eastAsia="zh-CN"/>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none"/>
          <w:lang w:eastAsia="zh-CN"/>
        </w:rPr>
        <w:t>。</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1.1.2 合同当事人及其他相关方</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1.1.2.4</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监理人和总监理工程师：</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名    称：</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资质类别和等级：</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pageBreakBefore w:val="0"/>
        <w:widowControl w:val="0"/>
        <w:kinsoku/>
        <w:wordWrap/>
        <w:overflowPunct/>
        <w:topLinePunct w:val="0"/>
        <w:autoSpaceDE/>
        <w:autoSpaceDN/>
        <w:bidi w:val="0"/>
        <w:adjustRightInd/>
        <w:snapToGrid/>
        <w:spacing w:line="360" w:lineRule="auto"/>
        <w:ind w:left="596" w:leftChars="284"/>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2"/>
        </w:rPr>
        <w:t>总监理工程师</w:t>
      </w:r>
      <w:r>
        <w:rPr>
          <w:rFonts w:hint="eastAsia" w:ascii="仿宋_GB2312" w:hAnsi="仿宋_GB2312" w:eastAsia="仿宋_GB2312" w:cs="仿宋_GB2312"/>
          <w:sz w:val="30"/>
          <w:szCs w:val="30"/>
        </w:rPr>
        <w:t>姓名：</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；联系电话：</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p>
      <w:pPr>
        <w:pageBreakBefore w:val="0"/>
        <w:widowControl w:val="0"/>
        <w:kinsoku/>
        <w:wordWrap/>
        <w:overflowPunct/>
        <w:topLinePunct w:val="0"/>
        <w:autoSpaceDE/>
        <w:autoSpaceDN/>
        <w:bidi w:val="0"/>
        <w:adjustRightInd/>
        <w:snapToGrid/>
        <w:spacing w:line="360" w:lineRule="auto"/>
        <w:ind w:left="596" w:leftChars="284"/>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2"/>
        </w:rPr>
        <w:t>总监理工程师执业资格证书号：</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pageBreakBefore w:val="0"/>
        <w:widowControl w:val="0"/>
        <w:kinsoku/>
        <w:wordWrap/>
        <w:overflowPunct/>
        <w:topLinePunct w:val="0"/>
        <w:autoSpaceDE/>
        <w:autoSpaceDN/>
        <w:bidi w:val="0"/>
        <w:adjustRightInd/>
        <w:snapToGrid/>
        <w:spacing w:line="360" w:lineRule="auto"/>
        <w:ind w:left="596" w:leftChars="284"/>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电子信箱：</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通信地址：</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 xml:space="preserve">1.1.2.5 设计人和设计项目负责人： </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名    称：</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2"/>
        </w:rPr>
      </w:pPr>
      <w:r>
        <w:rPr>
          <w:rFonts w:hint="eastAsia" w:ascii="仿宋_GB2312" w:hAnsi="仿宋_GB2312" w:eastAsia="仿宋_GB2312" w:cs="仿宋_GB2312"/>
          <w:sz w:val="30"/>
          <w:szCs w:val="32"/>
        </w:rPr>
        <w:t>资质类别和等级：</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sz w:val="30"/>
          <w:szCs w:val="32"/>
        </w:rPr>
        <w:t>项目负责人姓名：</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none"/>
          <w:lang w:eastAsia="zh-CN"/>
        </w:rPr>
        <w:t>；</w:t>
      </w:r>
      <w:r>
        <w:rPr>
          <w:rFonts w:hint="eastAsia" w:ascii="仿宋_GB2312" w:hAnsi="仿宋_GB2312" w:eastAsia="仿宋_GB2312" w:cs="仿宋_GB2312"/>
          <w:sz w:val="30"/>
          <w:szCs w:val="32"/>
        </w:rPr>
        <w:t>联系电话：</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sz w:val="30"/>
          <w:szCs w:val="32"/>
        </w:rPr>
        <w:t>电子信箱</w:t>
      </w:r>
      <w:r>
        <w:rPr>
          <w:rFonts w:hint="eastAsia" w:ascii="仿宋_GB2312" w:hAnsi="仿宋_GB2312" w:eastAsia="仿宋_GB2312" w:cs="仿宋_GB2312"/>
          <w:sz w:val="30"/>
          <w:szCs w:val="32"/>
          <w:lang w:eastAsia="zh-CN"/>
        </w:rPr>
        <w:t>：</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sz w:val="30"/>
          <w:szCs w:val="32"/>
        </w:rPr>
        <w:t>通信地址</w:t>
      </w:r>
      <w:r>
        <w:rPr>
          <w:rFonts w:hint="eastAsia" w:ascii="仿宋_GB2312" w:hAnsi="仿宋_GB2312" w:eastAsia="仿宋_GB2312" w:cs="仿宋_GB2312"/>
          <w:sz w:val="30"/>
          <w:szCs w:val="32"/>
          <w:lang w:eastAsia="zh-CN"/>
        </w:rPr>
        <w:t>：</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rPr>
          <w:rFonts w:ascii="仿宋_GB2312" w:hAnsi="仿宋_GB2312" w:eastAsia="仿宋_GB2312" w:cs="仿宋_GB2312"/>
        </w:rPr>
      </w:pPr>
      <w:r>
        <w:rPr>
          <w:rFonts w:hint="eastAsia" w:ascii="仿宋_GB2312" w:hAnsi="仿宋_GB2312" w:eastAsia="仿宋_GB2312" w:cs="仿宋_GB2312"/>
          <w:sz w:val="30"/>
          <w:szCs w:val="32"/>
        </w:rPr>
        <w:t>1.1.3 工程和设备</w:t>
      </w:r>
    </w:p>
    <w:p>
      <w:pPr>
        <w:spacing w:line="360" w:lineRule="auto"/>
        <w:ind w:firstLine="600" w:firstLineChars="200"/>
        <w:rPr>
          <w:rFonts w:ascii="仿宋_GB2312" w:hAnsi="仿宋_GB2312" w:eastAsia="仿宋_GB2312" w:cs="仿宋_GB2312"/>
          <w:sz w:val="30"/>
          <w:szCs w:val="32"/>
          <w:u w:val="single"/>
        </w:rPr>
      </w:pPr>
      <w:r>
        <w:rPr>
          <w:rFonts w:hint="eastAsia" w:ascii="仿宋_GB2312" w:hAnsi="仿宋_GB2312" w:eastAsia="仿宋_GB2312" w:cs="仿宋_GB2312"/>
          <w:sz w:val="30"/>
          <w:szCs w:val="32"/>
        </w:rPr>
        <w:t>1.1.3.7 作为施工现场组成部分的其他场所包括：</w:t>
      </w:r>
      <w:r>
        <w:rPr>
          <w:rFonts w:hint="eastAsia" w:ascii="仿宋_GB2312" w:hAnsi="仿宋_GB2312" w:eastAsia="仿宋_GB2312" w:cs="仿宋_GB2312"/>
          <w:sz w:val="30"/>
          <w:szCs w:val="32"/>
          <w:u w:val="single"/>
        </w:rPr>
        <w:t xml:space="preserve">           </w:t>
      </w:r>
    </w:p>
    <w:p>
      <w:pPr>
        <w:spacing w:line="360" w:lineRule="auto"/>
        <w:rPr>
          <w:rFonts w:ascii="仿宋_GB2312" w:hAnsi="仿宋_GB2312" w:eastAsia="仿宋_GB2312" w:cs="仿宋_GB2312"/>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ascii="仿宋_GB2312" w:hAnsi="仿宋_GB2312" w:eastAsia="仿宋_GB2312" w:cs="仿宋_GB2312"/>
          <w:kern w:val="0"/>
          <w:sz w:val="30"/>
          <w:szCs w:val="32"/>
        </w:rPr>
      </w:pPr>
      <w:r>
        <w:rPr>
          <w:rFonts w:hint="eastAsia" w:ascii="仿宋_GB2312" w:hAnsi="仿宋_GB2312" w:eastAsia="仿宋_GB2312" w:cs="仿宋_GB2312"/>
          <w:kern w:val="0"/>
          <w:sz w:val="30"/>
          <w:szCs w:val="32"/>
        </w:rPr>
        <w:t>1.1.3.9 永久占地包括：</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kern w:val="0"/>
          <w:sz w:val="30"/>
          <w:szCs w:val="32"/>
        </w:rPr>
        <w:t>。</w:t>
      </w:r>
    </w:p>
    <w:p>
      <w:pPr>
        <w:spacing w:line="360" w:lineRule="auto"/>
        <w:ind w:firstLine="600" w:firstLineChars="200"/>
        <w:jc w:val="left"/>
        <w:rPr>
          <w:rFonts w:ascii="仿宋_GB2312" w:hAnsi="仿宋_GB2312" w:eastAsia="仿宋_GB2312" w:cs="仿宋_GB2312"/>
          <w:kern w:val="0"/>
          <w:sz w:val="30"/>
          <w:szCs w:val="32"/>
        </w:rPr>
      </w:pPr>
      <w:r>
        <w:rPr>
          <w:rFonts w:hint="eastAsia" w:ascii="仿宋_GB2312" w:hAnsi="仿宋_GB2312" w:eastAsia="仿宋_GB2312" w:cs="仿宋_GB2312"/>
          <w:kern w:val="0"/>
          <w:sz w:val="30"/>
          <w:szCs w:val="32"/>
        </w:rPr>
        <w:t>1.1.3.10 临时占地包括：</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kern w:val="0"/>
          <w:sz w:val="30"/>
          <w:szCs w:val="32"/>
        </w:rPr>
        <w:t>。</w:t>
      </w:r>
    </w:p>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sz w:val="30"/>
          <w:szCs w:val="32"/>
        </w:rPr>
        <w:t>1.1.3.11</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园林绿化工程：是指新建、改建、扩建公园绿地、防护绿地、广场用地、附属绿地、区域绿地，以及对城市生态和景观影响较大建设项目的配套绿化，主要包括园林绿化植物栽植、地形整理、园林设施设备安装及园林建筑、小品、花坛、园路、水系、喷泉、假山、雕塑、绿地广场、驳岸、园林景观桥梁等。</w:t>
      </w:r>
    </w:p>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sz w:val="30"/>
          <w:szCs w:val="32"/>
        </w:rPr>
        <w:t>1.1.3.12 绿化工程：是指树木、花卉、草坪、地被植物等的种植工程。</w:t>
      </w:r>
    </w:p>
    <w:p>
      <w:pPr>
        <w:spacing w:line="360" w:lineRule="auto"/>
        <w:ind w:firstLine="600" w:firstLineChars="200"/>
        <w:rPr>
          <w:rFonts w:hint="eastAsia" w:ascii="仿宋_GB2312" w:hAnsi="仿宋_GB2312" w:eastAsia="仿宋_GB2312" w:cs="仿宋_GB2312"/>
          <w:sz w:val="30"/>
          <w:szCs w:val="32"/>
        </w:rPr>
      </w:pPr>
      <w:r>
        <w:rPr>
          <w:rFonts w:hint="eastAsia" w:ascii="仿宋_GB2312" w:hAnsi="仿宋_GB2312" w:eastAsia="仿宋_GB2312" w:cs="仿宋_GB2312"/>
          <w:bCs/>
          <w:sz w:val="30"/>
          <w:szCs w:val="32"/>
        </w:rPr>
        <w:t>1.1.3.13</w:t>
      </w:r>
      <w:r>
        <w:rPr>
          <w:rFonts w:hint="eastAsia" w:ascii="仿宋_GB2312" w:hAnsi="仿宋_GB2312" w:eastAsia="仿宋_GB2312" w:cs="仿宋_GB2312"/>
          <w:bCs/>
          <w:sz w:val="30"/>
          <w:szCs w:val="32"/>
          <w:lang w:val="en-US" w:eastAsia="zh-CN"/>
        </w:rPr>
        <w:t xml:space="preserve"> </w:t>
      </w:r>
      <w:r>
        <w:rPr>
          <w:rFonts w:hint="eastAsia" w:ascii="仿宋_GB2312" w:hAnsi="仿宋_GB2312" w:eastAsia="仿宋_GB2312" w:cs="仿宋_GB2312"/>
          <w:bCs/>
          <w:sz w:val="30"/>
          <w:szCs w:val="30"/>
        </w:rPr>
        <w:t>绿化养护：</w:t>
      </w:r>
      <w:r>
        <w:rPr>
          <w:rFonts w:hint="eastAsia" w:ascii="仿宋_GB2312" w:hAnsi="仿宋_GB2312" w:eastAsia="仿宋_GB2312" w:cs="仿宋_GB2312"/>
          <w:sz w:val="30"/>
          <w:szCs w:val="32"/>
        </w:rPr>
        <w:t>是指对绿地内植物采取的整形修剪、松土除草、灌溉与排水、施肥、有害生物防治、改植与补植、绿地防护（如防台风、防寒）等技术措施。</w:t>
      </w:r>
    </w:p>
    <w:p>
      <w:pPr>
        <w:spacing w:line="360" w:lineRule="auto"/>
        <w:ind w:firstLine="600" w:firstLineChars="200"/>
        <w:rPr>
          <w:rFonts w:hint="eastAsia" w:ascii="仿宋_GB2312" w:hAnsi="仿宋_GB2312" w:eastAsia="仿宋_GB2312" w:cs="仿宋_GB2312"/>
          <w:sz w:val="30"/>
          <w:szCs w:val="32"/>
        </w:rPr>
      </w:pPr>
      <w:r>
        <w:rPr>
          <w:rFonts w:hint="eastAsia" w:ascii="仿宋_GB2312" w:hAnsi="仿宋_GB2312" w:eastAsia="仿宋_GB2312" w:cs="仿宋_GB2312"/>
          <w:kern w:val="0"/>
          <w:sz w:val="30"/>
          <w:szCs w:val="32"/>
        </w:rPr>
        <w:t xml:space="preserve">1.1.4 </w:t>
      </w:r>
      <w:r>
        <w:rPr>
          <w:rFonts w:hint="eastAsia" w:ascii="仿宋_GB2312" w:hAnsi="仿宋_GB2312" w:eastAsia="仿宋_GB2312" w:cs="仿宋_GB2312"/>
          <w:sz w:val="30"/>
          <w:szCs w:val="32"/>
        </w:rPr>
        <w:t>日期和期限</w:t>
      </w:r>
    </w:p>
    <w:p>
      <w:pPr>
        <w:spacing w:line="360" w:lineRule="auto"/>
        <w:ind w:firstLine="600" w:firstLineChars="200"/>
        <w:rPr>
          <w:rFonts w:ascii="仿宋_GB2312" w:hAnsi="仿宋_GB2312" w:eastAsia="仿宋_GB2312" w:cs="仿宋_GB2312"/>
          <w:bCs/>
          <w:kern w:val="0"/>
          <w:sz w:val="30"/>
          <w:szCs w:val="32"/>
        </w:rPr>
      </w:pPr>
      <w:r>
        <w:rPr>
          <w:rFonts w:hint="eastAsia" w:ascii="仿宋_GB2312" w:hAnsi="仿宋_GB2312" w:eastAsia="仿宋_GB2312" w:cs="仿宋_GB2312"/>
          <w:kern w:val="0"/>
          <w:sz w:val="30"/>
          <w:szCs w:val="32"/>
        </w:rPr>
        <w:t>1.1.4.8</w:t>
      </w:r>
      <w:r>
        <w:rPr>
          <w:rFonts w:hint="eastAsia" w:ascii="仿宋_GB2312" w:hAnsi="仿宋_GB2312" w:eastAsia="仿宋_GB2312" w:cs="仿宋_GB2312"/>
          <w:bCs/>
          <w:kern w:val="0"/>
          <w:sz w:val="30"/>
          <w:szCs w:val="30"/>
        </w:rPr>
        <w:t xml:space="preserve"> </w:t>
      </w:r>
      <w:r>
        <w:rPr>
          <w:rFonts w:hint="eastAsia" w:ascii="仿宋_GB2312" w:hAnsi="仿宋_GB2312" w:eastAsia="仿宋_GB2312" w:cs="仿宋_GB2312"/>
          <w:kern w:val="0"/>
          <w:sz w:val="30"/>
          <w:szCs w:val="32"/>
        </w:rPr>
        <w:t>绿化养护期：是指承包人按照合同约定进行绿化养护的期限，从工程竣工验收合格之日起计算。</w:t>
      </w:r>
      <w:r>
        <w:rPr>
          <w:rFonts w:hint="eastAsia" w:ascii="仿宋_GB2312" w:hAnsi="仿宋_GB2312" w:eastAsia="仿宋_GB2312" w:cs="仿宋_GB2312"/>
          <w:bCs/>
          <w:kern w:val="0"/>
          <w:sz w:val="30"/>
          <w:szCs w:val="32"/>
        </w:rPr>
        <w:t>绿化养护期最长不得超过24个月。</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73" w:name="_Toc28173"/>
      <w:bookmarkStart w:id="74" w:name="_Toc859792571"/>
      <w:bookmarkStart w:id="75" w:name="_Toc857078921"/>
      <w:r>
        <w:rPr>
          <w:rFonts w:eastAsia="黑体"/>
          <w:color w:val="000000"/>
          <w:sz w:val="30"/>
          <w:szCs w:val="32"/>
        </w:rPr>
        <w:t>1.3</w:t>
      </w:r>
      <w:r>
        <w:rPr>
          <w:rFonts w:hint="eastAsia" w:eastAsia="黑体"/>
          <w:color w:val="000000"/>
          <w:sz w:val="30"/>
          <w:szCs w:val="32"/>
          <w:lang w:val="en-US" w:eastAsia="zh-CN"/>
        </w:rPr>
        <w:t xml:space="preserve"> </w:t>
      </w:r>
      <w:r>
        <w:rPr>
          <w:rFonts w:eastAsia="黑体"/>
          <w:color w:val="000000"/>
          <w:sz w:val="30"/>
          <w:szCs w:val="32"/>
        </w:rPr>
        <w:t>法律</w:t>
      </w:r>
      <w:bookmarkEnd w:id="73"/>
      <w:bookmarkEnd w:id="74"/>
      <w:bookmarkEnd w:id="75"/>
      <w:r>
        <w:rPr>
          <w:rFonts w:eastAsia="黑体"/>
          <w:color w:val="000000"/>
          <w:sz w:val="30"/>
          <w:szCs w:val="32"/>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ind w:left="596" w:leftChars="284"/>
        <w:jc w:val="left"/>
        <w:textAlignment w:val="auto"/>
        <w:rPr>
          <w:rFonts w:eastAsia="仿宋_GB2312"/>
          <w:color w:val="000000"/>
          <w:sz w:val="30"/>
          <w:szCs w:val="32"/>
          <w:u w:val="single"/>
        </w:rPr>
      </w:pPr>
      <w:r>
        <w:rPr>
          <w:rFonts w:eastAsia="仿宋_GB2312"/>
          <w:color w:val="000000"/>
          <w:sz w:val="30"/>
          <w:szCs w:val="32"/>
        </w:rPr>
        <w:t>适用于合同的其他规范性文件：</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eastAsia="仿宋_GB2312"/>
          <w:color w:val="000000"/>
          <w:sz w:val="30"/>
          <w:szCs w:val="32"/>
          <w:u w:val="single"/>
        </w:rPr>
      </w:pP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p>
    <w:p>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eastAsia="仿宋_GB2312"/>
          <w:color w:val="000000"/>
          <w:sz w:val="30"/>
          <w:szCs w:val="32"/>
        </w:rPr>
      </w:pPr>
      <w:r>
        <w:rPr>
          <w:rFonts w:hint="eastAsia" w:eastAsia="仿宋_GB2312"/>
          <w:color w:val="000000"/>
          <w:sz w:val="30"/>
          <w:szCs w:val="32"/>
          <w:u w:val="single"/>
          <w:lang w:val="en-US" w:eastAsia="zh-CN"/>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76" w:name="_Toc1028117936"/>
      <w:bookmarkStart w:id="77" w:name="_Toc20831"/>
      <w:bookmarkStart w:id="78" w:name="_Toc1984547573"/>
      <w:r>
        <w:rPr>
          <w:rFonts w:eastAsia="黑体"/>
          <w:color w:val="000000"/>
          <w:sz w:val="30"/>
          <w:szCs w:val="32"/>
        </w:rPr>
        <w:t>1.4 标准和规范</w:t>
      </w:r>
      <w:bookmarkEnd w:id="76"/>
      <w:bookmarkEnd w:id="77"/>
      <w:bookmarkEnd w:id="78"/>
    </w:p>
    <w:p>
      <w:pPr>
        <w:spacing w:line="360" w:lineRule="auto"/>
        <w:ind w:left="596" w:leftChars="284"/>
        <w:rPr>
          <w:rFonts w:ascii="仿宋_GB2312" w:hAnsi="仿宋_GB2312" w:eastAsia="仿宋_GB2312" w:cs="仿宋_GB2312"/>
          <w:sz w:val="30"/>
          <w:szCs w:val="32"/>
        </w:rPr>
      </w:pPr>
      <w:r>
        <w:rPr>
          <w:rFonts w:hint="eastAsia" w:ascii="仿宋_GB2312" w:hAnsi="仿宋_GB2312" w:eastAsia="仿宋_GB2312" w:cs="仿宋_GB2312"/>
          <w:sz w:val="30"/>
          <w:szCs w:val="32"/>
        </w:rPr>
        <w:t>本款修改1.4.1</w:t>
      </w:r>
      <w:r>
        <w:rPr>
          <w:rFonts w:hint="eastAsia" w:ascii="仿宋_GB2312" w:hAnsi="仿宋_GB2312" w:eastAsia="仿宋_GB2312" w:cs="仿宋_GB2312"/>
          <w:sz w:val="30"/>
          <w:szCs w:val="32"/>
          <w:lang w:eastAsia="zh-CN"/>
        </w:rPr>
        <w:t>、</w:t>
      </w:r>
      <w:r>
        <w:rPr>
          <w:rFonts w:hint="eastAsia" w:ascii="仿宋_GB2312" w:hAnsi="仿宋_GB2312" w:eastAsia="仿宋_GB2312" w:cs="仿宋_GB2312"/>
          <w:sz w:val="30"/>
          <w:szCs w:val="32"/>
        </w:rPr>
        <w:t>1.4.</w:t>
      </w:r>
      <w:r>
        <w:rPr>
          <w:rFonts w:hint="eastAsia" w:ascii="仿宋_GB2312" w:hAnsi="仿宋_GB2312" w:eastAsia="仿宋_GB2312" w:cs="仿宋_GB2312"/>
          <w:sz w:val="30"/>
          <w:szCs w:val="32"/>
          <w:lang w:val="en-US" w:eastAsia="zh-CN"/>
        </w:rPr>
        <w:t>2</w:t>
      </w:r>
      <w:r>
        <w:rPr>
          <w:rFonts w:hint="eastAsia" w:ascii="仿宋_GB2312" w:hAnsi="仿宋_GB2312" w:eastAsia="仿宋_GB2312" w:cs="仿宋_GB2312"/>
          <w:sz w:val="30"/>
          <w:szCs w:val="32"/>
        </w:rPr>
        <w:t>。</w:t>
      </w:r>
    </w:p>
    <w:p>
      <w:pPr>
        <w:spacing w:line="360" w:lineRule="auto"/>
        <w:ind w:left="596" w:leftChars="284"/>
        <w:rPr>
          <w:rFonts w:ascii="仿宋_GB2312" w:hAnsi="仿宋_GB2312" w:eastAsia="仿宋_GB2312" w:cs="仿宋_GB2312"/>
          <w:sz w:val="30"/>
          <w:szCs w:val="32"/>
        </w:rPr>
      </w:pPr>
      <w:r>
        <w:rPr>
          <w:rFonts w:hint="eastAsia" w:ascii="仿宋_GB2312" w:hAnsi="仿宋_GB2312" w:eastAsia="仿宋_GB2312" w:cs="仿宋_GB2312"/>
          <w:sz w:val="30"/>
          <w:szCs w:val="32"/>
        </w:rPr>
        <w:t>1.4.1适用于工程的标准规范包括：</w:t>
      </w:r>
    </w:p>
    <w:p>
      <w:pPr>
        <w:widowControl/>
        <w:spacing w:line="360" w:lineRule="auto"/>
        <w:ind w:left="596" w:leftChars="284"/>
        <w:rPr>
          <w:rFonts w:ascii="仿宋_GB2312" w:hAnsi="仿宋_GB2312" w:eastAsia="仿宋_GB2312" w:cs="仿宋_GB2312"/>
          <w:sz w:val="30"/>
          <w:szCs w:val="32"/>
        </w:rPr>
      </w:pPr>
      <w:r>
        <w:rPr>
          <w:rFonts w:hint="eastAsia" w:ascii="仿宋_GB2312" w:hAnsi="仿宋_GB2312" w:eastAsia="仿宋_GB2312" w:cs="仿宋_GB2312"/>
          <w:sz w:val="30"/>
          <w:szCs w:val="32"/>
        </w:rPr>
        <w:t>园林绿化工程施工及验收规范（CJJ82）；</w:t>
      </w:r>
    </w:p>
    <w:p>
      <w:pPr>
        <w:spacing w:line="360" w:lineRule="auto"/>
        <w:ind w:left="596" w:leftChars="284"/>
        <w:rPr>
          <w:rFonts w:hint="eastAsia" w:ascii="仿宋_GB2312" w:hAnsi="仿宋_GB2312" w:eastAsia="仿宋_GB2312" w:cs="仿宋_GB2312"/>
          <w:sz w:val="30"/>
          <w:szCs w:val="32"/>
        </w:rPr>
      </w:pPr>
      <w:r>
        <w:rPr>
          <w:rFonts w:hint="eastAsia" w:ascii="仿宋_GB2312" w:hAnsi="仿宋_GB2312" w:eastAsia="仿宋_GB2312" w:cs="仿宋_GB2312"/>
          <w:sz w:val="30"/>
          <w:szCs w:val="32"/>
        </w:rPr>
        <w:t>园林绿化养护标准（CJJ/T287）；</w:t>
      </w:r>
    </w:p>
    <w:p>
      <w:pPr>
        <w:spacing w:line="360" w:lineRule="auto"/>
        <w:ind w:left="596" w:leftChars="284"/>
        <w:rPr>
          <w:rFonts w:hint="eastAsia" w:ascii="仿宋_GB2312" w:hAnsi="仿宋_GB2312" w:eastAsia="仿宋_GB2312" w:cs="仿宋_GB2312"/>
          <w:sz w:val="30"/>
          <w:szCs w:val="32"/>
        </w:rPr>
      </w:pPr>
      <w:r>
        <w:rPr>
          <w:rFonts w:hint="eastAsia" w:ascii="仿宋_GB2312" w:hAnsi="仿宋_GB2312" w:eastAsia="仿宋_GB2312" w:cs="仿宋_GB2312"/>
          <w:sz w:val="30"/>
          <w:szCs w:val="32"/>
        </w:rPr>
        <w:t>建设工程工程量清单计价规范（GB50500）；</w:t>
      </w:r>
    </w:p>
    <w:p>
      <w:pPr>
        <w:spacing w:line="360" w:lineRule="auto"/>
        <w:ind w:left="596" w:leftChars="284"/>
        <w:rPr>
          <w:rFonts w:hint="eastAsia" w:ascii="仿宋_GB2312" w:hAnsi="仿宋_GB2312" w:eastAsia="仿宋_GB2312" w:cs="仿宋_GB2312"/>
          <w:sz w:val="30"/>
          <w:szCs w:val="32"/>
        </w:rPr>
      </w:pPr>
      <w:r>
        <w:rPr>
          <w:rFonts w:hint="eastAsia" w:ascii="仿宋_GB2312" w:hAnsi="仿宋_GB2312" w:eastAsia="仿宋_GB2312" w:cs="仿宋_GB2312"/>
          <w:sz w:val="30"/>
          <w:szCs w:val="32"/>
        </w:rPr>
        <w:t>园林绿化工程工程量计算规范（GB50858）；</w:t>
      </w:r>
    </w:p>
    <w:p>
      <w:pPr>
        <w:spacing w:line="360" w:lineRule="auto"/>
        <w:ind w:left="596" w:leftChars="284"/>
        <w:rPr>
          <w:rFonts w:hint="eastAsia" w:ascii="仿宋_GB2312" w:hAnsi="仿宋_GB2312" w:eastAsia="仿宋_GB2312" w:cs="仿宋_GB2312"/>
          <w:sz w:val="30"/>
          <w:szCs w:val="32"/>
          <w:u w:val="single"/>
          <w:lang w:val="en-US" w:eastAsia="zh-CN"/>
        </w:rPr>
      </w:pPr>
      <w:r>
        <w:rPr>
          <w:rFonts w:hint="eastAsia" w:ascii="仿宋_GB2312" w:hAnsi="仿宋_GB2312" w:eastAsia="仿宋_GB2312" w:cs="仿宋_GB2312"/>
          <w:sz w:val="30"/>
          <w:szCs w:val="32"/>
        </w:rPr>
        <w:t>与园林绿化行业相关的行业标准、地方标准：</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p>
    <w:p>
      <w:pPr>
        <w:spacing w:line="360" w:lineRule="auto"/>
        <w:rPr>
          <w:rFonts w:hint="eastAsia" w:ascii="仿宋_GB2312" w:hAnsi="仿宋_GB2312" w:eastAsia="仿宋_GB2312" w:cs="仿宋_GB2312"/>
          <w:sz w:val="30"/>
          <w:szCs w:val="32"/>
          <w:lang w:eastAsia="zh-CN"/>
        </w:rPr>
      </w:pPr>
      <w:r>
        <w:rPr>
          <w:rFonts w:hint="eastAsia" w:ascii="仿宋_GB2312" w:hAnsi="仿宋_GB2312" w:eastAsia="仿宋_GB2312" w:cs="仿宋_GB2312"/>
          <w:kern w:val="0"/>
          <w:sz w:val="30"/>
          <w:szCs w:val="32"/>
          <w:u w:val="single"/>
        </w:rPr>
        <w:t xml:space="preserve">                                                 </w:t>
      </w:r>
      <w:r>
        <w:rPr>
          <w:rFonts w:hint="eastAsia" w:ascii="仿宋_GB2312" w:hAnsi="仿宋_GB2312" w:eastAsia="仿宋_GB2312" w:cs="仿宋_GB2312"/>
          <w:kern w:val="0"/>
          <w:sz w:val="30"/>
          <w:szCs w:val="32"/>
          <w:u w:val="single"/>
          <w:lang w:val="en-US" w:eastAsia="zh-CN"/>
        </w:rPr>
        <w:t xml:space="preserve">   </w:t>
      </w:r>
      <w:r>
        <w:rPr>
          <w:rFonts w:hint="eastAsia" w:ascii="仿宋_GB2312" w:hAnsi="仿宋_GB2312" w:eastAsia="仿宋_GB2312" w:cs="仿宋_GB2312"/>
          <w:kern w:val="0"/>
          <w:sz w:val="30"/>
          <w:szCs w:val="32"/>
          <w:u w:val="single"/>
        </w:rPr>
        <w:t xml:space="preserve">   </w:t>
      </w:r>
      <w:r>
        <w:rPr>
          <w:rFonts w:hint="eastAsia" w:ascii="仿宋_GB2312" w:hAnsi="仿宋_GB2312" w:eastAsia="仿宋_GB2312" w:cs="仿宋_GB2312"/>
          <w:kern w:val="0"/>
          <w:sz w:val="30"/>
          <w:szCs w:val="32"/>
          <w:u w:val="none"/>
          <w:lang w:eastAsia="zh-CN"/>
        </w:rPr>
        <w:t>。</w:t>
      </w:r>
    </w:p>
    <w:p>
      <w:pPr>
        <w:spacing w:line="360" w:lineRule="auto"/>
        <w:ind w:left="596" w:leftChars="284"/>
        <w:rPr>
          <w:rFonts w:hint="eastAsia" w:ascii="仿宋_GB2312" w:hAnsi="仿宋_GB2312" w:eastAsia="仿宋_GB2312" w:cs="仿宋_GB2312"/>
          <w:kern w:val="0"/>
          <w:sz w:val="30"/>
          <w:szCs w:val="32"/>
          <w:u w:val="single"/>
          <w:lang w:val="en-US" w:eastAsia="zh-CN"/>
        </w:rPr>
      </w:pPr>
      <w:bookmarkStart w:id="79" w:name="_Toc2729"/>
      <w:bookmarkStart w:id="80" w:name="_Toc1033"/>
      <w:bookmarkStart w:id="81" w:name="_Toc29821"/>
      <w:r>
        <w:rPr>
          <w:rFonts w:hint="eastAsia" w:ascii="仿宋_GB2312" w:hAnsi="仿宋_GB2312" w:eastAsia="仿宋_GB2312" w:cs="仿宋_GB2312"/>
          <w:sz w:val="30"/>
          <w:szCs w:val="32"/>
        </w:rPr>
        <w:t>1.4.2 发包人提供国外标准、规范的名称：</w:t>
      </w:r>
      <w:bookmarkEnd w:id="79"/>
      <w:bookmarkEnd w:id="80"/>
      <w:bookmarkEnd w:id="81"/>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kern w:val="0"/>
          <w:sz w:val="30"/>
          <w:szCs w:val="32"/>
          <w:u w:val="single"/>
        </w:rPr>
        <w:t xml:space="preserve">     </w:t>
      </w:r>
      <w:r>
        <w:rPr>
          <w:rFonts w:hint="eastAsia" w:ascii="仿宋_GB2312" w:hAnsi="仿宋_GB2312" w:eastAsia="仿宋_GB2312" w:cs="仿宋_GB2312"/>
          <w:kern w:val="0"/>
          <w:sz w:val="30"/>
          <w:szCs w:val="32"/>
          <w:u w:val="single"/>
          <w:lang w:val="en-US" w:eastAsia="zh-CN"/>
        </w:rPr>
        <w:t xml:space="preserve"> </w:t>
      </w:r>
    </w:p>
    <w:p>
      <w:pPr>
        <w:spacing w:line="360" w:lineRule="auto"/>
        <w:rPr>
          <w:rFonts w:ascii="仿宋_GB2312" w:hAnsi="仿宋_GB2312" w:eastAsia="仿宋_GB2312" w:cs="仿宋_GB2312"/>
          <w:kern w:val="0"/>
          <w:sz w:val="30"/>
          <w:szCs w:val="32"/>
        </w:rPr>
      </w:pPr>
      <w:r>
        <w:rPr>
          <w:rFonts w:hint="eastAsia" w:ascii="仿宋_GB2312" w:hAnsi="仿宋_GB2312" w:eastAsia="仿宋_GB2312" w:cs="仿宋_GB2312"/>
          <w:kern w:val="0"/>
          <w:sz w:val="30"/>
          <w:szCs w:val="32"/>
          <w:u w:val="single"/>
        </w:rPr>
        <w:t xml:space="preserve">                                                 </w:t>
      </w:r>
      <w:r>
        <w:rPr>
          <w:rFonts w:hint="eastAsia" w:ascii="仿宋_GB2312" w:hAnsi="仿宋_GB2312" w:eastAsia="仿宋_GB2312" w:cs="仿宋_GB2312"/>
          <w:kern w:val="0"/>
          <w:sz w:val="30"/>
          <w:szCs w:val="32"/>
          <w:u w:val="single"/>
          <w:lang w:val="en-US" w:eastAsia="zh-CN"/>
        </w:rPr>
        <w:t xml:space="preserve">   </w:t>
      </w:r>
      <w:r>
        <w:rPr>
          <w:rFonts w:hint="eastAsia" w:ascii="仿宋_GB2312" w:hAnsi="仿宋_GB2312" w:eastAsia="仿宋_GB2312" w:cs="仿宋_GB2312"/>
          <w:kern w:val="0"/>
          <w:sz w:val="30"/>
          <w:szCs w:val="32"/>
          <w:u w:val="single"/>
        </w:rPr>
        <w:t xml:space="preserve">   </w:t>
      </w:r>
      <w:r>
        <w:rPr>
          <w:rFonts w:hint="eastAsia" w:ascii="仿宋_GB2312" w:hAnsi="仿宋_GB2312" w:eastAsia="仿宋_GB2312" w:cs="仿宋_GB2312"/>
          <w:kern w:val="0"/>
          <w:sz w:val="30"/>
          <w:szCs w:val="32"/>
        </w:rPr>
        <w:t>；</w:t>
      </w:r>
    </w:p>
    <w:p>
      <w:pPr>
        <w:spacing w:line="360" w:lineRule="auto"/>
        <w:ind w:firstLine="600" w:firstLineChars="200"/>
        <w:rPr>
          <w:rFonts w:hint="eastAsia" w:ascii="仿宋_GB2312" w:hAnsi="仿宋_GB2312" w:eastAsia="仿宋_GB2312" w:cs="仿宋_GB2312"/>
          <w:kern w:val="0"/>
          <w:sz w:val="30"/>
          <w:szCs w:val="32"/>
          <w:lang w:eastAsia="zh-CN"/>
        </w:rPr>
      </w:pPr>
      <w:r>
        <w:rPr>
          <w:rFonts w:hint="eastAsia" w:ascii="仿宋_GB2312" w:hAnsi="仿宋_GB2312" w:eastAsia="仿宋_GB2312" w:cs="仿宋_GB2312"/>
          <w:kern w:val="0"/>
          <w:sz w:val="30"/>
          <w:szCs w:val="32"/>
        </w:rPr>
        <w:t>发包人提供国外标准、规范的份数：</w:t>
      </w:r>
      <w:r>
        <w:rPr>
          <w:rFonts w:hint="eastAsia" w:ascii="仿宋_GB2312" w:hAnsi="仿宋_GB2312" w:eastAsia="仿宋_GB2312" w:cs="仿宋_GB2312"/>
          <w:kern w:val="0"/>
          <w:sz w:val="30"/>
          <w:szCs w:val="32"/>
          <w:u w:val="single"/>
        </w:rPr>
        <w:t xml:space="preserve">           </w:t>
      </w:r>
      <w:r>
        <w:rPr>
          <w:rFonts w:hint="eastAsia" w:ascii="仿宋_GB2312" w:hAnsi="仿宋_GB2312" w:eastAsia="仿宋_GB2312" w:cs="仿宋_GB2312"/>
          <w:kern w:val="0"/>
          <w:sz w:val="30"/>
          <w:szCs w:val="32"/>
          <w:u w:val="single"/>
          <w:lang w:val="en-US" w:eastAsia="zh-CN"/>
        </w:rPr>
        <w:t xml:space="preserve">   </w:t>
      </w:r>
      <w:r>
        <w:rPr>
          <w:rFonts w:hint="eastAsia" w:ascii="仿宋_GB2312" w:hAnsi="仿宋_GB2312" w:eastAsia="仿宋_GB2312" w:cs="仿宋_GB2312"/>
          <w:kern w:val="0"/>
          <w:sz w:val="30"/>
          <w:szCs w:val="32"/>
          <w:u w:val="single"/>
        </w:rPr>
        <w:t xml:space="preserve">     </w:t>
      </w:r>
      <w:r>
        <w:rPr>
          <w:rFonts w:hint="eastAsia" w:ascii="仿宋_GB2312" w:hAnsi="仿宋_GB2312" w:eastAsia="仿宋_GB2312" w:cs="仿宋_GB2312"/>
          <w:kern w:val="0"/>
          <w:sz w:val="30"/>
          <w:szCs w:val="32"/>
          <w:lang w:eastAsia="zh-CN"/>
        </w:rPr>
        <w:t>。</w:t>
      </w:r>
    </w:p>
    <w:p>
      <w:pPr>
        <w:spacing w:line="360" w:lineRule="auto"/>
        <w:ind w:left="596" w:leftChars="284"/>
        <w:rPr>
          <w:rFonts w:hint="eastAsia" w:ascii="仿宋_GB2312" w:hAnsi="仿宋_GB2312" w:eastAsia="仿宋_GB2312" w:cs="仿宋_GB2312"/>
          <w:sz w:val="30"/>
          <w:szCs w:val="32"/>
          <w:u w:val="single"/>
          <w:lang w:val="en-US" w:eastAsia="zh-CN"/>
        </w:rPr>
      </w:pPr>
      <w:r>
        <w:rPr>
          <w:rFonts w:hint="eastAsia" w:ascii="仿宋_GB2312" w:hAnsi="仿宋_GB2312" w:eastAsia="仿宋_GB2312" w:cs="仿宋_GB2312"/>
          <w:sz w:val="30"/>
          <w:szCs w:val="32"/>
        </w:rPr>
        <w:t>1.4.3</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发包人对工程的技术标准和功能要求的特殊要求：</w:t>
      </w:r>
      <w:r>
        <w:rPr>
          <w:rFonts w:hint="eastAsia" w:ascii="仿宋_GB2312" w:hAnsi="仿宋_GB2312" w:eastAsia="仿宋_GB2312" w:cs="仿宋_GB2312"/>
          <w:sz w:val="30"/>
          <w:szCs w:val="32"/>
          <w:u w:val="single"/>
          <w:lang w:val="en-US" w:eastAsia="zh-CN"/>
        </w:rPr>
        <w:t xml:space="preserve">      </w:t>
      </w:r>
    </w:p>
    <w:p>
      <w:pPr>
        <w:spacing w:line="360" w:lineRule="auto"/>
        <w:rPr>
          <w:rFonts w:ascii="仿宋_GB2312" w:hAnsi="仿宋_GB2312" w:eastAsia="仿宋_GB2312" w:cs="仿宋_GB2312"/>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82" w:name="_Toc659781100"/>
      <w:bookmarkStart w:id="83" w:name="_Toc21978"/>
      <w:bookmarkStart w:id="84" w:name="_Toc498019564"/>
      <w:r>
        <w:rPr>
          <w:rFonts w:eastAsia="黑体"/>
          <w:color w:val="000000"/>
          <w:sz w:val="30"/>
          <w:szCs w:val="32"/>
        </w:rPr>
        <w:t>1.5 合同文件的优先顺序</w:t>
      </w:r>
      <w:bookmarkEnd w:id="82"/>
      <w:bookmarkEnd w:id="83"/>
      <w:bookmarkEnd w:id="84"/>
    </w:p>
    <w:p>
      <w:pPr>
        <w:spacing w:line="360" w:lineRule="auto"/>
        <w:ind w:firstLine="600" w:firstLineChars="200"/>
        <w:rPr>
          <w:rFonts w:eastAsia="仿宋_GB2312"/>
          <w:color w:val="000000"/>
          <w:sz w:val="30"/>
          <w:szCs w:val="32"/>
        </w:rPr>
      </w:pPr>
      <w:r>
        <w:rPr>
          <w:rFonts w:eastAsia="仿宋_GB2312"/>
          <w:color w:val="000000"/>
          <w:sz w:val="30"/>
          <w:szCs w:val="32"/>
        </w:rPr>
        <w:t>合同文件组成及优先顺序为：</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85" w:name="_Toc1984271900"/>
      <w:bookmarkStart w:id="86" w:name="_Toc1088158122"/>
      <w:bookmarkStart w:id="87" w:name="_Toc12618"/>
      <w:r>
        <w:rPr>
          <w:rFonts w:eastAsia="黑体"/>
          <w:color w:val="000000"/>
          <w:sz w:val="30"/>
          <w:szCs w:val="32"/>
        </w:rPr>
        <w:t>1.6 图纸和承包人文件</w:t>
      </w:r>
      <w:bookmarkEnd w:id="85"/>
      <w:bookmarkEnd w:id="86"/>
      <w:bookmarkEnd w:id="87"/>
      <w:r>
        <w:rPr>
          <w:rFonts w:eastAsia="黑体"/>
          <w:color w:val="000000"/>
          <w:sz w:val="30"/>
          <w:szCs w:val="32"/>
        </w:rPr>
        <w:tab/>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1.6.1 图纸的提供</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发包人向承包人提供图纸的期限：</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发包人向承包人提供图纸的数量：</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发包人向承包人提供图纸的内容：</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1.6.4 承包人文件</w:t>
      </w:r>
    </w:p>
    <w:p>
      <w:pPr>
        <w:spacing w:line="360" w:lineRule="auto"/>
        <w:ind w:left="596" w:leftChars="284"/>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需要由承包人提供的文件，包括：</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承包人提供的文件的期限为：</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承包人提供的文件的数量为：</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承包人提供的文件的形式为：</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发包人审批承包人文件的期限：</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1.6.5 现场图纸准备</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关于现场图纸准备的约定：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88" w:name="_Toc280711937"/>
      <w:bookmarkStart w:id="89" w:name="_Toc13200089"/>
      <w:bookmarkStart w:id="90" w:name="_Toc18371"/>
      <w:r>
        <w:rPr>
          <w:rFonts w:eastAsia="黑体"/>
          <w:color w:val="000000"/>
          <w:sz w:val="30"/>
          <w:szCs w:val="32"/>
        </w:rPr>
        <w:t>1.7 联络</w:t>
      </w:r>
      <w:bookmarkEnd w:id="88"/>
      <w:bookmarkEnd w:id="89"/>
      <w:bookmarkEnd w:id="90"/>
    </w:p>
    <w:p>
      <w:pPr>
        <w:spacing w:line="360" w:lineRule="auto"/>
        <w:ind w:firstLine="600" w:firstLineChars="200"/>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1.7.1</w:t>
      </w:r>
      <w:r>
        <w:rPr>
          <w:rFonts w:hint="eastAsia" w:ascii="仿宋_GB2312" w:hAnsi="仿宋_GB2312" w:eastAsia="仿宋_GB2312" w:cs="仿宋_GB2312"/>
          <w:color w:val="000000"/>
          <w:kern w:val="0"/>
          <w:sz w:val="30"/>
          <w:szCs w:val="32"/>
          <w:lang w:val="en-US" w:eastAsia="zh-CN"/>
        </w:rPr>
        <w:t xml:space="preserve"> </w:t>
      </w:r>
      <w:r>
        <w:rPr>
          <w:rFonts w:hint="eastAsia" w:ascii="仿宋_GB2312" w:hAnsi="仿宋_GB2312" w:eastAsia="仿宋_GB2312" w:cs="仿宋_GB2312"/>
          <w:color w:val="000000"/>
          <w:kern w:val="0"/>
          <w:sz w:val="30"/>
          <w:szCs w:val="32"/>
        </w:rPr>
        <w:t>发包人和承包人应当在</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kern w:val="0"/>
          <w:sz w:val="30"/>
          <w:szCs w:val="32"/>
        </w:rPr>
        <w:t>天内将与合同有关的通知、批准、证明、证书、指示、指令、要求、请求、同意、意见、确定和决定等书面函件送达对方当事人。</w:t>
      </w:r>
    </w:p>
    <w:p>
      <w:pPr>
        <w:spacing w:line="360" w:lineRule="auto"/>
        <w:ind w:firstLine="600" w:firstLineChars="200"/>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1.7.2 发包人接收文件的地点：</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发包人指定的接收人为：</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承包人接收文件的地点：</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承包人指定的接收人为：</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监理人接收文件的地点：</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rPr>
          <w:rFonts w:eastAsia="仿宋_GB2312"/>
          <w:color w:val="000000"/>
          <w:kern w:val="0"/>
          <w:sz w:val="30"/>
          <w:szCs w:val="32"/>
        </w:rPr>
      </w:pPr>
      <w:r>
        <w:rPr>
          <w:rFonts w:hint="eastAsia" w:ascii="仿宋_GB2312" w:hAnsi="仿宋_GB2312" w:eastAsia="仿宋_GB2312" w:cs="仿宋_GB2312"/>
          <w:color w:val="000000"/>
          <w:kern w:val="0"/>
          <w:sz w:val="30"/>
          <w:szCs w:val="32"/>
        </w:rPr>
        <w:t>监理人指定的接收人为：</w:t>
      </w:r>
      <w:r>
        <w:rPr>
          <w:rFonts w:hint="eastAsia" w:ascii="仿宋_GB2312" w:hAnsi="仿宋_GB2312" w:eastAsia="仿宋_GB2312" w:cs="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kern w:val="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91" w:name="_Toc1289155066"/>
      <w:bookmarkStart w:id="92" w:name="_Toc8108"/>
      <w:bookmarkStart w:id="93" w:name="_Toc1023515055"/>
      <w:r>
        <w:rPr>
          <w:rFonts w:eastAsia="黑体"/>
          <w:color w:val="000000"/>
          <w:sz w:val="30"/>
          <w:szCs w:val="32"/>
        </w:rPr>
        <w:t>1.10 交通运输</w:t>
      </w:r>
      <w:bookmarkEnd w:id="91"/>
      <w:bookmarkEnd w:id="92"/>
      <w:bookmarkEnd w:id="93"/>
    </w:p>
    <w:p>
      <w:pPr>
        <w:spacing w:line="360" w:lineRule="auto"/>
        <w:ind w:firstLine="600" w:firstLineChars="200"/>
        <w:rPr>
          <w:rFonts w:ascii="仿宋_GB2312" w:hAnsi="仿宋_GB2312" w:eastAsia="仿宋_GB2312" w:cs="仿宋_GB2312"/>
          <w:sz w:val="30"/>
          <w:szCs w:val="32"/>
        </w:rPr>
      </w:pPr>
      <w:bookmarkStart w:id="94" w:name="_Toc8013"/>
      <w:bookmarkStart w:id="95" w:name="_Toc9787"/>
      <w:bookmarkStart w:id="96" w:name="_Toc17087"/>
      <w:r>
        <w:rPr>
          <w:rFonts w:hint="eastAsia" w:ascii="仿宋_GB2312" w:hAnsi="仿宋_GB2312" w:eastAsia="仿宋_GB2312" w:cs="仿宋_GB2312"/>
          <w:sz w:val="30"/>
          <w:szCs w:val="32"/>
        </w:rPr>
        <w:t>1</w:t>
      </w:r>
      <w:bookmarkStart w:id="97" w:name="_Toc312677986"/>
      <w:bookmarkStart w:id="98" w:name="_Toc300934943"/>
      <w:bookmarkStart w:id="99" w:name="_Toc318581155"/>
      <w:bookmarkStart w:id="100" w:name="_Toc304295521"/>
      <w:bookmarkStart w:id="101" w:name="_Toc303539100"/>
      <w:r>
        <w:rPr>
          <w:rFonts w:hint="eastAsia" w:ascii="仿宋_GB2312" w:hAnsi="仿宋_GB2312" w:eastAsia="仿宋_GB2312" w:cs="仿宋_GB2312"/>
          <w:sz w:val="30"/>
          <w:szCs w:val="32"/>
        </w:rPr>
        <w:t>.10.1 出入现场的权利</w:t>
      </w:r>
      <w:bookmarkEnd w:id="94"/>
      <w:bookmarkEnd w:id="95"/>
      <w:bookmarkEnd w:id="96"/>
    </w:p>
    <w:p>
      <w:pPr>
        <w:spacing w:line="360" w:lineRule="auto"/>
        <w:ind w:left="596" w:leftChars="284"/>
        <w:rPr>
          <w:rFonts w:ascii="仿宋_GB2312" w:hAnsi="仿宋_GB2312" w:eastAsia="仿宋_GB2312" w:cs="仿宋_GB2312"/>
          <w:sz w:val="30"/>
          <w:szCs w:val="32"/>
        </w:rPr>
      </w:pPr>
      <w:r>
        <w:rPr>
          <w:rFonts w:hint="eastAsia" w:ascii="仿宋_GB2312" w:hAnsi="仿宋_GB2312" w:eastAsia="仿宋_GB2312" w:cs="仿宋_GB2312"/>
          <w:sz w:val="30"/>
          <w:szCs w:val="32"/>
        </w:rPr>
        <w:t>关于出入现场的权利的约定：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sz w:val="30"/>
          <w:szCs w:val="32"/>
        </w:rPr>
        <w:t>。</w:t>
      </w:r>
    </w:p>
    <w:bookmarkEnd w:id="97"/>
    <w:bookmarkEnd w:id="98"/>
    <w:bookmarkEnd w:id="99"/>
    <w:bookmarkEnd w:id="100"/>
    <w:bookmarkEnd w:id="101"/>
    <w:p>
      <w:pPr>
        <w:spacing w:line="360" w:lineRule="auto"/>
        <w:ind w:firstLine="600" w:firstLineChars="200"/>
        <w:jc w:val="left"/>
        <w:rPr>
          <w:rFonts w:ascii="仿宋_GB2312" w:hAnsi="仿宋_GB2312" w:eastAsia="仿宋_GB2312" w:cs="仿宋_GB2312"/>
          <w:sz w:val="30"/>
          <w:szCs w:val="32"/>
        </w:rPr>
      </w:pPr>
      <w:bookmarkStart w:id="102" w:name="_Toc30188"/>
      <w:bookmarkStart w:id="103" w:name="_Toc3062"/>
      <w:bookmarkStart w:id="104" w:name="_Toc4066"/>
      <w:r>
        <w:rPr>
          <w:rFonts w:hint="eastAsia" w:ascii="仿宋_GB2312" w:hAnsi="仿宋_GB2312" w:eastAsia="仿宋_GB2312" w:cs="仿宋_GB2312"/>
          <w:sz w:val="30"/>
          <w:szCs w:val="32"/>
        </w:rPr>
        <w:t>1</w:t>
      </w:r>
      <w:bookmarkStart w:id="105" w:name="_Toc312677987"/>
      <w:bookmarkStart w:id="106" w:name="_Toc300934944"/>
      <w:bookmarkStart w:id="107" w:name="_Toc318581156"/>
      <w:bookmarkStart w:id="108" w:name="_Toc303539101"/>
      <w:bookmarkStart w:id="109" w:name="_Toc304295522"/>
      <w:r>
        <w:rPr>
          <w:rFonts w:hint="eastAsia" w:ascii="仿宋_GB2312" w:hAnsi="仿宋_GB2312" w:eastAsia="仿宋_GB2312" w:cs="仿宋_GB2312"/>
          <w:sz w:val="30"/>
          <w:szCs w:val="32"/>
        </w:rPr>
        <w:t>.10.3 场内交通</w:t>
      </w:r>
      <w:bookmarkEnd w:id="102"/>
      <w:bookmarkEnd w:id="103"/>
      <w:bookmarkEnd w:id="104"/>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关于场外交通和场内交通的边界的约定：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both"/>
        <w:rPr>
          <w:rFonts w:ascii="仿宋_GB2312" w:hAnsi="仿宋_GB2312" w:eastAsia="仿宋_GB2312" w:cs="仿宋_GB2312"/>
          <w:sz w:val="30"/>
          <w:szCs w:val="32"/>
        </w:rPr>
      </w:pPr>
      <w:r>
        <w:rPr>
          <w:rFonts w:hint="eastAsia" w:ascii="仿宋_GB2312" w:hAnsi="仿宋_GB2312" w:eastAsia="仿宋_GB2312" w:cs="仿宋_GB2312"/>
          <w:sz w:val="30"/>
          <w:szCs w:val="32"/>
        </w:rPr>
        <w:t>关于发包人向承包人免费提供满足工程施工需要的场内道路和交通设施的约定：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sz w:val="30"/>
          <w:szCs w:val="32"/>
        </w:rPr>
        <w:t>。</w:t>
      </w:r>
      <w:bookmarkEnd w:id="105"/>
      <w:bookmarkEnd w:id="106"/>
      <w:bookmarkEnd w:id="107"/>
      <w:bookmarkEnd w:id="108"/>
      <w:bookmarkEnd w:id="109"/>
      <w:r>
        <w:rPr>
          <w:rFonts w:hint="eastAsia" w:ascii="仿宋_GB2312" w:hAnsi="仿宋_GB2312" w:eastAsia="仿宋_GB2312" w:cs="仿宋_GB2312"/>
          <w:sz w:val="30"/>
          <w:szCs w:val="32"/>
        </w:rPr>
        <w:t xml:space="preserve">  </w:t>
      </w:r>
      <w:bookmarkStart w:id="110" w:name="_Toc318581157"/>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1.10.4</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超大件和超重件的运输</w:t>
      </w:r>
    </w:p>
    <w:p>
      <w:pPr>
        <w:spacing w:line="360" w:lineRule="auto"/>
        <w:ind w:firstLine="600" w:firstLineChars="200"/>
        <w:jc w:val="both"/>
        <w:rPr>
          <w:rFonts w:ascii="仿宋_GB2312" w:hAnsi="仿宋_GB2312" w:eastAsia="仿宋_GB2312" w:cs="仿宋_GB2312"/>
          <w:sz w:val="30"/>
          <w:szCs w:val="32"/>
        </w:rPr>
      </w:pPr>
      <w:r>
        <w:rPr>
          <w:rFonts w:hint="eastAsia" w:ascii="仿宋_GB2312" w:hAnsi="仿宋_GB2312" w:eastAsia="仿宋_GB2312" w:cs="仿宋_GB2312"/>
          <w:sz w:val="30"/>
          <w:szCs w:val="32"/>
        </w:rPr>
        <w:t>运输超大件或超重件所需的道路和桥梁临时加固改造费用和其他有关费用由</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承担。</w:t>
      </w:r>
    </w:p>
    <w:bookmarkEnd w:id="110"/>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111" w:name="_Toc1760605217"/>
      <w:bookmarkStart w:id="112" w:name="_Toc17638"/>
      <w:bookmarkStart w:id="113" w:name="_Toc869890155"/>
      <w:r>
        <w:rPr>
          <w:rFonts w:eastAsia="黑体"/>
          <w:color w:val="000000"/>
          <w:sz w:val="30"/>
          <w:szCs w:val="32"/>
        </w:rPr>
        <w:t>1.11 知识产权</w:t>
      </w:r>
      <w:bookmarkEnd w:id="111"/>
      <w:bookmarkEnd w:id="112"/>
      <w:bookmarkEnd w:id="113"/>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1.11.1</w:t>
      </w:r>
      <w:r>
        <w:rPr>
          <w:rFonts w:hint="eastAsia" w:ascii="仿宋_GB2312" w:hAnsi="仿宋_GB2312" w:eastAsia="仿宋_GB2312" w:cs="仿宋_GB2312"/>
          <w:color w:val="000000"/>
          <w:sz w:val="30"/>
          <w:szCs w:val="32"/>
          <w:lang w:val="en-US" w:eastAsia="zh-CN"/>
        </w:rPr>
        <w:t xml:space="preserve"> </w:t>
      </w:r>
      <w:r>
        <w:rPr>
          <w:rFonts w:hint="eastAsia" w:ascii="仿宋_GB2312" w:hAnsi="仿宋_GB2312" w:eastAsia="仿宋_GB2312" w:cs="仿宋_GB2312"/>
          <w:color w:val="000000"/>
          <w:sz w:val="30"/>
          <w:szCs w:val="32"/>
        </w:rPr>
        <w:t>关于发包人提供给承包人的图纸、发包人为实施工程自行编制或委托编制的技术规范以及反映发包人关于合同要求或其他类似性质的文件的著作权的归属：</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left="596" w:leftChars="284"/>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关于发包人提供的上述文件的使用限制的要求：</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left="596" w:leftChars="284"/>
        <w:textAlignment w:val="auto"/>
        <w:rPr>
          <w:rFonts w:ascii="仿宋_GB2312" w:hAnsi="仿宋_GB2312" w:eastAsia="仿宋_GB2312" w:cs="仿宋_GB2312"/>
          <w:color w:val="000000"/>
          <w:sz w:val="30"/>
          <w:szCs w:val="32"/>
        </w:rPr>
      </w:pPr>
      <w:bookmarkStart w:id="114" w:name="_Toc14488"/>
      <w:bookmarkStart w:id="115" w:name="_Toc11158"/>
      <w:bookmarkStart w:id="116" w:name="_Toc29973"/>
      <w:r>
        <w:rPr>
          <w:rFonts w:hint="eastAsia" w:ascii="仿宋_GB2312" w:hAnsi="仿宋_GB2312" w:eastAsia="仿宋_GB2312" w:cs="仿宋_GB2312"/>
          <w:color w:val="000000"/>
          <w:sz w:val="30"/>
          <w:szCs w:val="32"/>
        </w:rPr>
        <w:t>1.11.2 关于承包人为实施工程所编制文件的著作权的归属：</w:t>
      </w:r>
      <w:bookmarkEnd w:id="114"/>
      <w:bookmarkEnd w:id="115"/>
      <w:bookmarkEnd w:id="116"/>
      <w:r>
        <w:rPr>
          <w:rFonts w:hint="eastAsia" w:ascii="仿宋_GB2312" w:hAnsi="仿宋_GB2312" w:eastAsia="仿宋_GB2312" w:cs="仿宋_GB2312"/>
          <w:color w:val="000000"/>
          <w:sz w:val="30"/>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关于承包人提供的上述文件的使用限制的要求：</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000000"/>
          <w:kern w:val="0"/>
          <w:sz w:val="30"/>
          <w:szCs w:val="32"/>
        </w:rPr>
      </w:pPr>
      <w:bookmarkStart w:id="117" w:name="_Toc22809"/>
      <w:bookmarkStart w:id="118" w:name="_Toc13562"/>
      <w:bookmarkStart w:id="119" w:name="_Toc4666"/>
      <w:r>
        <w:rPr>
          <w:rFonts w:hint="eastAsia" w:ascii="仿宋_GB2312" w:hAnsi="仿宋_GB2312" w:eastAsia="仿宋_GB2312" w:cs="仿宋_GB2312"/>
          <w:color w:val="000000"/>
          <w:sz w:val="30"/>
          <w:szCs w:val="32"/>
        </w:rPr>
        <w:t>1.11.4 承包人在施工过程中所采用的专利、专有技术、技术秘密的使用费的承担方式：</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kern w:val="0"/>
          <w:sz w:val="30"/>
          <w:szCs w:val="32"/>
        </w:rPr>
        <w:t>。</w:t>
      </w:r>
      <w:bookmarkEnd w:id="117"/>
      <w:bookmarkEnd w:id="118"/>
      <w:bookmarkEnd w:id="119"/>
      <w:bookmarkStart w:id="120" w:name="_Toc4484"/>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eastAsia="黑体"/>
          <w:color w:val="000000"/>
          <w:sz w:val="30"/>
          <w:szCs w:val="32"/>
        </w:rPr>
      </w:pPr>
      <w:r>
        <w:rPr>
          <w:rFonts w:eastAsia="黑体"/>
          <w:color w:val="000000"/>
          <w:sz w:val="30"/>
          <w:szCs w:val="32"/>
        </w:rPr>
        <w:t>1.13</w:t>
      </w:r>
      <w:r>
        <w:rPr>
          <w:rFonts w:hint="eastAsia" w:eastAsia="黑体"/>
          <w:color w:val="000000"/>
          <w:sz w:val="30"/>
          <w:szCs w:val="32"/>
          <w:lang w:val="en-US" w:eastAsia="zh-CN"/>
        </w:rPr>
        <w:t xml:space="preserve"> </w:t>
      </w:r>
      <w:r>
        <w:rPr>
          <w:rFonts w:eastAsia="黑体"/>
          <w:color w:val="000000"/>
          <w:sz w:val="30"/>
          <w:szCs w:val="32"/>
        </w:rPr>
        <w:t>工程量清单错误的修正</w:t>
      </w:r>
      <w:bookmarkEnd w:id="120"/>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eastAsia="仿宋_GB2312"/>
          <w:color w:val="000000"/>
          <w:sz w:val="30"/>
          <w:szCs w:val="32"/>
        </w:rPr>
      </w:pPr>
      <w:r>
        <w:rPr>
          <w:rFonts w:hint="eastAsia" w:eastAsia="仿宋_GB2312"/>
          <w:color w:val="000000"/>
          <w:sz w:val="30"/>
          <w:szCs w:val="32"/>
        </w:rPr>
        <w:t>本款修改为：</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 w:eastAsia="仿宋_GB2312" w:cs="仿宋"/>
          <w:kern w:val="0"/>
          <w:sz w:val="30"/>
          <w:szCs w:val="30"/>
        </w:rPr>
      </w:pPr>
      <w:r>
        <w:rPr>
          <w:rFonts w:hint="eastAsia" w:ascii="仿宋_GB2312" w:hAnsi="仿宋" w:eastAsia="仿宋_GB2312" w:cs="仿宋"/>
          <w:sz w:val="30"/>
          <w:szCs w:val="30"/>
        </w:rPr>
        <w:t>承包人应在合同签订后对发包人提供的工程量清单、</w:t>
      </w:r>
      <w:r>
        <w:rPr>
          <w:rFonts w:ascii="仿宋_GB2312" w:hAnsi="仿宋" w:eastAsia="仿宋_GB2312" w:cs="仿宋"/>
          <w:sz w:val="30"/>
          <w:szCs w:val="30"/>
        </w:rPr>
        <w:t>图纸</w:t>
      </w:r>
      <w:r>
        <w:rPr>
          <w:rFonts w:hint="eastAsia" w:ascii="仿宋_GB2312" w:hAnsi="仿宋" w:eastAsia="仿宋_GB2312" w:cs="仿宋"/>
          <w:sz w:val="30"/>
          <w:szCs w:val="30"/>
        </w:rPr>
        <w:t>和现场进行核查和踏察，如发现</w:t>
      </w:r>
      <w:r>
        <w:rPr>
          <w:rFonts w:ascii="仿宋_GB2312" w:hAnsi="仿宋" w:eastAsia="仿宋_GB2312" w:cs="仿宋"/>
          <w:sz w:val="30"/>
          <w:szCs w:val="30"/>
        </w:rPr>
        <w:t>差异</w:t>
      </w:r>
      <w:r>
        <w:rPr>
          <w:rFonts w:hint="eastAsia" w:ascii="仿宋_GB2312" w:hAnsi="仿宋" w:eastAsia="仿宋_GB2312" w:cs="仿宋"/>
          <w:sz w:val="30"/>
          <w:szCs w:val="30"/>
        </w:rPr>
        <w:t>，应在</w:t>
      </w: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u w:val="single"/>
          <w:lang w:val="en-US" w:eastAsia="zh-CN"/>
        </w:rPr>
        <w:t xml:space="preserve"> </w:t>
      </w: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rPr>
        <w:t>天内以书面形式向发包人提出；有下列情形之一时，发包人应予以修正，并相应调整合同价格：</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eastAsia="仿宋_GB2312"/>
          <w:color w:val="000000"/>
          <w:sz w:val="30"/>
          <w:szCs w:val="32"/>
        </w:rPr>
      </w:pPr>
      <w:r>
        <w:rPr>
          <w:rFonts w:hint="eastAsia" w:eastAsia="仿宋_GB2312"/>
          <w:color w:val="000000"/>
          <w:sz w:val="30"/>
          <w:szCs w:val="32"/>
        </w:rPr>
        <w:t>出现工程量清单错误时，是否调整合同价格：</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kern w:val="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eastAsia="仿宋_GB2312"/>
          <w:color w:val="000000"/>
          <w:sz w:val="30"/>
          <w:szCs w:val="32"/>
        </w:rPr>
      </w:pPr>
      <w:r>
        <w:rPr>
          <w:rFonts w:eastAsia="仿宋_GB2312"/>
          <w:color w:val="000000"/>
          <w:sz w:val="30"/>
          <w:szCs w:val="32"/>
        </w:rPr>
        <w:t>允许调整合同价格的工程量偏差范围：</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kern w:val="0"/>
          <w:sz w:val="30"/>
          <w:szCs w:val="32"/>
        </w:rPr>
        <w:t>。</w:t>
      </w:r>
    </w:p>
    <w:p>
      <w:pPr>
        <w:pStyle w:val="3"/>
        <w:keepNext/>
        <w:keepLines/>
        <w:pageBreakBefore w:val="0"/>
        <w:widowControl w:val="0"/>
        <w:kinsoku/>
        <w:wordWrap/>
        <w:overflowPunct/>
        <w:topLinePunct w:val="0"/>
        <w:autoSpaceDE/>
        <w:autoSpaceDN/>
        <w:bidi w:val="0"/>
        <w:adjustRightInd/>
        <w:snapToGrid/>
        <w:spacing w:before="260" w:after="260" w:line="360" w:lineRule="auto"/>
        <w:textAlignment w:val="auto"/>
        <w:outlineLvl w:val="1"/>
        <w:rPr>
          <w:rFonts w:ascii="Times New Roman" w:hAnsi="Times New Roman" w:eastAsia="黑体"/>
          <w:b w:val="0"/>
          <w:color w:val="000000"/>
        </w:rPr>
      </w:pPr>
      <w:bookmarkStart w:id="121" w:name="_Toc125523837"/>
      <w:bookmarkStart w:id="122" w:name="_Toc2049858434"/>
      <w:r>
        <w:rPr>
          <w:rFonts w:ascii="Times New Roman" w:hAnsi="Times New Roman" w:eastAsia="黑体"/>
          <w:b w:val="0"/>
          <w:color w:val="000000"/>
        </w:rPr>
        <w:t>2</w:t>
      </w:r>
      <w:bookmarkStart w:id="123" w:name="_Toc297048343"/>
      <w:bookmarkStart w:id="124" w:name="_Toc296346658"/>
      <w:bookmarkStart w:id="125" w:name="_Toc297120457"/>
      <w:bookmarkStart w:id="126" w:name="_Toc292559867"/>
      <w:bookmarkStart w:id="127" w:name="_Toc296347156"/>
      <w:bookmarkStart w:id="128" w:name="_Toc292559362"/>
      <w:bookmarkStart w:id="129" w:name="_Toc296944496"/>
      <w:bookmarkStart w:id="130" w:name="_Toc296503157"/>
      <w:bookmarkStart w:id="131" w:name="_Toc296890985"/>
      <w:bookmarkStart w:id="132" w:name="_Toc296891197"/>
      <w:r>
        <w:rPr>
          <w:rFonts w:ascii="Times New Roman" w:hAnsi="Times New Roman" w:eastAsia="黑体"/>
          <w:b w:val="0"/>
          <w:color w:val="000000"/>
        </w:rPr>
        <w:t>. 发包人</w:t>
      </w:r>
      <w:bookmarkEnd w:id="121"/>
      <w:bookmarkEnd w:id="122"/>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133" w:name="_Toc493482386"/>
      <w:bookmarkStart w:id="134" w:name="_Toc1613310203"/>
      <w:bookmarkStart w:id="135" w:name="_Toc351203510"/>
      <w:bookmarkStart w:id="136" w:name="_Toc29214"/>
      <w:r>
        <w:rPr>
          <w:rFonts w:hint="eastAsia" w:eastAsia="黑体"/>
          <w:color w:val="000000"/>
          <w:sz w:val="30"/>
          <w:szCs w:val="32"/>
        </w:rPr>
        <w:t>2.1 许可或批准</w:t>
      </w:r>
      <w:bookmarkEnd w:id="133"/>
      <w:bookmarkEnd w:id="134"/>
      <w:bookmarkEnd w:id="135"/>
      <w:bookmarkEnd w:id="136"/>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pPr>
      <w:bookmarkStart w:id="137" w:name="_Toc122621003"/>
      <w:bookmarkStart w:id="138" w:name="_Toc850751199"/>
      <w:r>
        <w:rPr>
          <w:rFonts w:hint="eastAsia" w:ascii="仿宋_GB2312" w:hAnsi="仿宋" w:eastAsia="仿宋_GB2312" w:cs="仿宋"/>
          <w:kern w:val="0"/>
          <w:sz w:val="30"/>
          <w:szCs w:val="30"/>
        </w:rPr>
        <w:t>本款补充2.1.1、2.4.3。</w:t>
      </w:r>
      <w:bookmarkEnd w:id="137"/>
      <w:bookmarkEnd w:id="138"/>
    </w:p>
    <w:p>
      <w:pPr>
        <w:keepNext w:val="0"/>
        <w:keepLines w:val="0"/>
        <w:pageBreakBefore w:val="0"/>
        <w:widowControl w:val="0"/>
        <w:kinsoku/>
        <w:wordWrap/>
        <w:overflowPunct/>
        <w:topLinePunct w:val="0"/>
        <w:autoSpaceDE/>
        <w:autoSpaceDN/>
        <w:bidi w:val="0"/>
        <w:adjustRightInd/>
        <w:snapToGrid w:val="0"/>
        <w:spacing w:before="120" w:after="120" w:line="360" w:lineRule="auto"/>
        <w:ind w:firstLine="600" w:firstLineChars="200"/>
        <w:textAlignment w:val="auto"/>
        <w:rPr>
          <w:rFonts w:hint="eastAsia" w:ascii="仿宋_GB2312" w:hAnsi="仿宋" w:eastAsia="仿宋_GB2312" w:cs="仿宋"/>
          <w:kern w:val="0"/>
          <w:sz w:val="30"/>
          <w:szCs w:val="30"/>
        </w:rPr>
      </w:pPr>
      <w:r>
        <w:rPr>
          <w:rFonts w:hint="eastAsia" w:ascii="仿宋_GB2312" w:hAnsi="仿宋" w:eastAsia="仿宋_GB2312" w:cs="仿宋"/>
          <w:kern w:val="0"/>
          <w:sz w:val="30"/>
          <w:szCs w:val="30"/>
        </w:rPr>
        <w:t>2.1.1</w:t>
      </w:r>
      <w:r>
        <w:rPr>
          <w:rFonts w:hint="eastAsia" w:ascii="仿宋_GB2312" w:hAnsi="仿宋" w:eastAsia="仿宋_GB2312" w:cs="仿宋"/>
          <w:kern w:val="0"/>
          <w:sz w:val="30"/>
          <w:szCs w:val="30"/>
          <w:lang w:val="en-US" w:eastAsia="zh-CN"/>
        </w:rPr>
        <w:t xml:space="preserve"> </w:t>
      </w:r>
      <w:r>
        <w:rPr>
          <w:rFonts w:hint="eastAsia" w:ascii="仿宋_GB2312" w:hAnsi="仿宋" w:eastAsia="仿宋_GB2312" w:cs="仿宋"/>
          <w:kern w:val="0"/>
          <w:sz w:val="30"/>
          <w:szCs w:val="30"/>
        </w:rPr>
        <w:t>根据相关规定提供园林绿化施工所需的许可或批准。</w:t>
      </w:r>
      <w:bookmarkEnd w:id="123"/>
      <w:bookmarkEnd w:id="124"/>
      <w:bookmarkEnd w:id="125"/>
      <w:bookmarkEnd w:id="126"/>
      <w:bookmarkEnd w:id="127"/>
      <w:bookmarkEnd w:id="128"/>
      <w:bookmarkEnd w:id="129"/>
      <w:bookmarkEnd w:id="130"/>
      <w:bookmarkEnd w:id="131"/>
      <w:bookmarkEnd w:id="132"/>
      <w:bookmarkStart w:id="139" w:name="_Toc17753"/>
    </w:p>
    <w:p>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outlineLvl w:val="9"/>
        <w:rPr>
          <w:rFonts w:hint="eastAsia" w:eastAsia="黑体"/>
          <w:color w:val="000000"/>
          <w:sz w:val="30"/>
          <w:szCs w:val="32"/>
        </w:rPr>
      </w:pPr>
      <w:r>
        <w:rPr>
          <w:rFonts w:hint="eastAsia" w:eastAsia="黑体"/>
          <w:color w:val="000000"/>
          <w:sz w:val="30"/>
          <w:szCs w:val="32"/>
        </w:rPr>
        <w:t>2.2 发包人代表</w:t>
      </w:r>
      <w:bookmarkEnd w:id="139"/>
    </w:p>
    <w:p>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outlineLvl w:val="9"/>
        <w:rPr>
          <w:rFonts w:hint="eastAsia" w:eastAsia="仿宋_GB2312"/>
          <w:color w:val="000000"/>
          <w:sz w:val="30"/>
          <w:szCs w:val="32"/>
          <w:u w:val="single"/>
          <w:lang w:eastAsia="zh-CN"/>
        </w:rPr>
      </w:pPr>
      <w:r>
        <w:rPr>
          <w:rFonts w:eastAsia="仿宋_GB2312"/>
          <w:color w:val="000000"/>
          <w:sz w:val="30"/>
          <w:szCs w:val="32"/>
        </w:rPr>
        <w:t>发包人代表：</w:t>
      </w:r>
    </w:p>
    <w:p>
      <w:pPr>
        <w:spacing w:line="360" w:lineRule="auto"/>
        <w:ind w:firstLine="600" w:firstLineChars="200"/>
        <w:rPr>
          <w:rFonts w:eastAsia="仿宋_GB2312"/>
          <w:color w:val="000000"/>
          <w:sz w:val="30"/>
          <w:szCs w:val="32"/>
        </w:rPr>
      </w:pPr>
      <w:r>
        <w:rPr>
          <w:rFonts w:eastAsia="仿宋_GB2312"/>
          <w:color w:val="000000"/>
          <w:sz w:val="30"/>
          <w:szCs w:val="32"/>
        </w:rPr>
        <w:t>姓    名：</w:t>
      </w:r>
      <w:r>
        <w:rPr>
          <w:rFonts w:hint="eastAsia" w:eastAsia="仿宋_GB2312"/>
          <w:color w:val="000000"/>
          <w:sz w:val="30"/>
          <w:szCs w:val="32"/>
          <w:u w:val="single"/>
        </w:rPr>
        <w:t xml:space="preserve">          </w:t>
      </w:r>
      <w:r>
        <w:rPr>
          <w:rFonts w:eastAsia="仿宋_GB2312"/>
          <w:color w:val="000000"/>
          <w:sz w:val="30"/>
          <w:szCs w:val="32"/>
        </w:rPr>
        <w:t>；身份证号：</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rPr>
          <w:rFonts w:eastAsia="仿宋_GB2312"/>
          <w:color w:val="000000"/>
          <w:sz w:val="30"/>
          <w:szCs w:val="32"/>
        </w:rPr>
      </w:pPr>
      <w:r>
        <w:rPr>
          <w:rFonts w:eastAsia="仿宋_GB2312"/>
          <w:color w:val="000000"/>
          <w:sz w:val="30"/>
          <w:szCs w:val="32"/>
        </w:rPr>
        <w:t>职    务：</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rPr>
          <w:rFonts w:eastAsia="仿宋_GB2312"/>
          <w:color w:val="000000"/>
          <w:sz w:val="30"/>
          <w:szCs w:val="32"/>
        </w:rPr>
      </w:pPr>
      <w:r>
        <w:rPr>
          <w:rFonts w:eastAsia="仿宋_GB2312"/>
          <w:color w:val="000000"/>
          <w:sz w:val="30"/>
          <w:szCs w:val="32"/>
        </w:rPr>
        <w:t>联系电话：</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rPr>
          <w:rFonts w:eastAsia="仿宋_GB2312"/>
          <w:color w:val="000000"/>
          <w:sz w:val="30"/>
          <w:szCs w:val="32"/>
        </w:rPr>
      </w:pPr>
      <w:r>
        <w:rPr>
          <w:rFonts w:eastAsia="仿宋_GB2312"/>
          <w:color w:val="000000"/>
          <w:sz w:val="30"/>
          <w:szCs w:val="32"/>
        </w:rPr>
        <w:t>电子信箱：</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rPr>
          <w:rFonts w:hint="eastAsia" w:eastAsia="仿宋_GB2312"/>
          <w:color w:val="000000"/>
          <w:sz w:val="30"/>
          <w:szCs w:val="32"/>
          <w:lang w:eastAsia="zh-CN"/>
        </w:rPr>
      </w:pPr>
      <w:r>
        <w:rPr>
          <w:rFonts w:eastAsia="仿宋_GB2312"/>
          <w:color w:val="000000"/>
          <w:sz w:val="30"/>
          <w:szCs w:val="32"/>
        </w:rPr>
        <w:t>通信地址：</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hint="eastAsia" w:eastAsia="仿宋_GB2312"/>
          <w:color w:val="000000"/>
          <w:sz w:val="30"/>
          <w:szCs w:val="32"/>
          <w:lang w:eastAsia="zh-CN"/>
        </w:rPr>
        <w:t>；</w:t>
      </w:r>
    </w:p>
    <w:p>
      <w:pPr>
        <w:spacing w:line="360" w:lineRule="auto"/>
        <w:ind w:firstLine="600" w:firstLineChars="200"/>
        <w:rPr>
          <w:rFonts w:eastAsia="仿宋_GB2312"/>
          <w:b/>
          <w:color w:val="000000"/>
          <w:sz w:val="30"/>
          <w:szCs w:val="32"/>
        </w:rPr>
      </w:pPr>
      <w:r>
        <w:rPr>
          <w:rFonts w:eastAsia="仿宋_GB2312"/>
          <w:color w:val="000000"/>
          <w:sz w:val="30"/>
          <w:szCs w:val="32"/>
        </w:rPr>
        <w:t>发包人对发包人代表的授权范围如下：</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140" w:name="_Toc1335716241"/>
      <w:bookmarkStart w:id="141" w:name="_Toc571308452"/>
      <w:bookmarkStart w:id="142" w:name="_Toc26646"/>
      <w:r>
        <w:rPr>
          <w:rFonts w:hint="eastAsia" w:eastAsia="黑体"/>
          <w:color w:val="000000"/>
          <w:sz w:val="30"/>
          <w:szCs w:val="32"/>
        </w:rPr>
        <w:t>2.4 施工现场、施工条件和基础资料的提供</w:t>
      </w:r>
      <w:bookmarkEnd w:id="140"/>
      <w:bookmarkEnd w:id="141"/>
      <w:bookmarkEnd w:id="142"/>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2.4.1 提供施工现场</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关于发包人移交施工现场的期限要求：</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2.4.2 提供施工条件</w:t>
      </w:r>
    </w:p>
    <w:p>
      <w:pPr>
        <w:spacing w:line="360" w:lineRule="auto"/>
        <w:ind w:firstLine="600" w:firstLineChars="200"/>
        <w:jc w:val="left"/>
        <w:rPr>
          <w:rFonts w:eastAsia="仿宋_GB2312"/>
          <w:color w:val="000000"/>
          <w:sz w:val="30"/>
          <w:szCs w:val="32"/>
          <w:u w:val="single"/>
        </w:rPr>
      </w:pPr>
      <w:r>
        <w:rPr>
          <w:rFonts w:eastAsia="仿宋_GB2312"/>
          <w:color w:val="000000"/>
          <w:sz w:val="30"/>
          <w:szCs w:val="32"/>
        </w:rPr>
        <w:t>关于发包人应负责提供施工</w:t>
      </w:r>
      <w:r>
        <w:rPr>
          <w:rFonts w:hint="eastAsia" w:eastAsia="仿宋_GB2312"/>
          <w:color w:val="000000"/>
          <w:sz w:val="30"/>
          <w:szCs w:val="32"/>
        </w:rPr>
        <w:t>所需要的条件，</w:t>
      </w:r>
      <w:r>
        <w:rPr>
          <w:rFonts w:eastAsia="仿宋_GB2312"/>
          <w:color w:val="000000"/>
          <w:sz w:val="30"/>
          <w:szCs w:val="32"/>
        </w:rPr>
        <w:t>包括：</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jc w:val="left"/>
        <w:rPr>
          <w:rFonts w:eastAsia="仿宋_GB2312"/>
          <w:color w:val="000000"/>
          <w:sz w:val="30"/>
          <w:szCs w:val="32"/>
        </w:rPr>
      </w:pP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2.4.3</w:t>
      </w:r>
      <w:r>
        <w:rPr>
          <w:rFonts w:hint="eastAsia" w:ascii="仿宋_GB2312" w:hAnsi="仿宋_GB2312" w:eastAsia="仿宋_GB2312" w:cs="仿宋_GB2312"/>
          <w:color w:val="000000"/>
          <w:sz w:val="30"/>
          <w:szCs w:val="32"/>
          <w:lang w:val="en-US" w:eastAsia="zh-CN"/>
        </w:rPr>
        <w:t xml:space="preserve"> </w:t>
      </w:r>
      <w:r>
        <w:rPr>
          <w:rFonts w:hint="eastAsia" w:ascii="仿宋_GB2312" w:hAnsi="仿宋_GB2312" w:eastAsia="仿宋_GB2312" w:cs="仿宋_GB2312"/>
          <w:color w:val="000000"/>
          <w:sz w:val="30"/>
          <w:szCs w:val="32"/>
        </w:rPr>
        <w:t>提供基础资料</w:t>
      </w:r>
    </w:p>
    <w:p>
      <w:pPr>
        <w:spacing w:line="360" w:lineRule="auto"/>
        <w:ind w:firstLine="600" w:firstLineChars="200"/>
        <w:rPr>
          <w:rFonts w:ascii="仿宋_GB2312" w:hAnsi="仿宋_GB2312" w:eastAsia="仿宋_GB2312" w:cs="仿宋_GB2312"/>
        </w:rPr>
      </w:pPr>
      <w:r>
        <w:rPr>
          <w:rFonts w:hint="eastAsia" w:ascii="仿宋_GB2312" w:hAnsi="仿宋_GB2312" w:eastAsia="仿宋_GB2312" w:cs="仿宋_GB2312"/>
          <w:color w:val="000000"/>
          <w:sz w:val="30"/>
          <w:szCs w:val="32"/>
        </w:rPr>
        <w:t>发包人还应提供项目施工区域内现状树木一览表（附件2）、现状土壤指标、</w:t>
      </w:r>
      <w:r>
        <w:rPr>
          <w:rFonts w:hint="eastAsia" w:ascii="仿宋_GB2312" w:hAnsi="仿宋_GB2312" w:eastAsia="仿宋_GB2312" w:cs="仿宋_GB2312"/>
          <w:u w:val="single"/>
        </w:rPr>
        <w:t xml:space="preserve">        </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rPr>
        <w:t xml:space="preserve">                 </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143" w:name="_Toc1205484610"/>
      <w:bookmarkStart w:id="144" w:name="_Toc9218"/>
      <w:bookmarkStart w:id="145" w:name="_Toc981174043"/>
      <w:r>
        <w:rPr>
          <w:rFonts w:hint="eastAsia" w:eastAsia="黑体"/>
          <w:color w:val="000000"/>
          <w:sz w:val="30"/>
          <w:szCs w:val="32"/>
        </w:rPr>
        <w:t>2.5 资金来源证明及支付担保</w:t>
      </w:r>
      <w:bookmarkEnd w:id="143"/>
      <w:bookmarkEnd w:id="144"/>
      <w:bookmarkEnd w:id="145"/>
    </w:p>
    <w:p>
      <w:pPr>
        <w:spacing w:line="360" w:lineRule="auto"/>
        <w:ind w:firstLine="600" w:firstLineChars="200"/>
        <w:rPr>
          <w:rFonts w:eastAsia="仿宋_GB2312"/>
          <w:color w:val="000000"/>
          <w:sz w:val="30"/>
          <w:szCs w:val="30"/>
        </w:rPr>
      </w:pPr>
      <w:r>
        <w:rPr>
          <w:rFonts w:hint="eastAsia" w:eastAsia="仿宋_GB2312"/>
          <w:color w:val="000000"/>
          <w:sz w:val="30"/>
          <w:szCs w:val="30"/>
        </w:rPr>
        <w:t>本款修改为：</w:t>
      </w:r>
    </w:p>
    <w:p>
      <w:pPr>
        <w:spacing w:line="360" w:lineRule="auto"/>
        <w:ind w:left="596" w:leftChars="284" w:firstLine="0" w:firstLineChars="0"/>
        <w:rPr>
          <w:rFonts w:eastAsia="仿宋_GB2312"/>
          <w:color w:val="000000"/>
          <w:sz w:val="30"/>
          <w:szCs w:val="30"/>
          <w:u w:val="single"/>
        </w:rPr>
      </w:pPr>
      <w:r>
        <w:rPr>
          <w:rFonts w:eastAsia="仿宋_GB2312"/>
          <w:color w:val="000000"/>
          <w:sz w:val="30"/>
          <w:szCs w:val="30"/>
        </w:rPr>
        <w:t>发包人提供资金来源证明的期限要求：</w:t>
      </w:r>
      <w:r>
        <w:rPr>
          <w:rFonts w:hint="eastAsia" w:eastAsia="仿宋_GB2312"/>
          <w:color w:val="000000"/>
          <w:sz w:val="30"/>
          <w:szCs w:val="30"/>
          <w:u w:val="single"/>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hint="eastAsia" w:eastAsia="仿宋_GB2312"/>
          <w:color w:val="000000"/>
          <w:sz w:val="30"/>
          <w:szCs w:val="30"/>
          <w:u w:val="single"/>
          <w:lang w:val="en-US" w:eastAsia="zh-CN"/>
        </w:rPr>
        <w:t xml:space="preserve">  </w:t>
      </w:r>
      <w:r>
        <w:rPr>
          <w:rFonts w:eastAsia="仿宋_GB2312"/>
          <w:color w:val="000000"/>
          <w:sz w:val="30"/>
          <w:szCs w:val="30"/>
          <w:u w:val="single"/>
        </w:rPr>
        <w:t xml:space="preserve">  </w:t>
      </w:r>
      <w:r>
        <w:rPr>
          <w:rFonts w:hint="eastAsia" w:eastAsia="仿宋_GB2312"/>
          <w:color w:val="000000"/>
          <w:sz w:val="30"/>
          <w:szCs w:val="30"/>
          <w:u w:val="single"/>
        </w:rPr>
        <w:t xml:space="preserve"> </w:t>
      </w:r>
      <w:r>
        <w:rPr>
          <w:rFonts w:hint="eastAsia" w:eastAsia="仿宋_GB2312"/>
          <w:color w:val="000000"/>
          <w:sz w:val="30"/>
          <w:szCs w:val="30"/>
          <w:u w:val="single"/>
          <w:lang w:val="en-US" w:eastAsia="zh-CN"/>
        </w:rPr>
        <w:t xml:space="preserve"> </w:t>
      </w:r>
      <w:r>
        <w:rPr>
          <w:rFonts w:hint="eastAsia" w:eastAsia="仿宋_GB2312"/>
          <w:color w:val="000000"/>
          <w:sz w:val="30"/>
          <w:szCs w:val="30"/>
          <w:u w:val="single"/>
        </w:rPr>
        <w:t xml:space="preserve">    </w:t>
      </w:r>
      <w:r>
        <w:rPr>
          <w:rFonts w:eastAsia="仿宋_GB2312"/>
          <w:color w:val="000000"/>
          <w:sz w:val="30"/>
          <w:szCs w:val="30"/>
          <w:u w:val="single"/>
        </w:rPr>
        <w:t xml:space="preserve"> </w:t>
      </w:r>
    </w:p>
    <w:p>
      <w:pPr>
        <w:spacing w:line="360" w:lineRule="auto"/>
        <w:jc w:val="left"/>
        <w:rPr>
          <w:rFonts w:eastAsia="仿宋_GB2312"/>
          <w:color w:val="000000"/>
          <w:sz w:val="30"/>
          <w:szCs w:val="30"/>
        </w:rPr>
      </w:pP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p>
      <w:pPr>
        <w:keepNext w:val="0"/>
        <w:keepLines/>
        <w:pageBreakBefore w:val="0"/>
        <w:widowControl w:val="0"/>
        <w:kinsoku/>
        <w:wordWrap/>
        <w:overflowPunct/>
        <w:topLinePunct w:val="0"/>
        <w:autoSpaceDE/>
        <w:autoSpaceDN/>
        <w:bidi w:val="0"/>
        <w:adjustRightInd/>
        <w:snapToGrid/>
        <w:spacing w:line="360" w:lineRule="auto"/>
        <w:ind w:firstLine="600"/>
        <w:textAlignment w:val="auto"/>
        <w:outlineLvl w:val="9"/>
        <w:rPr>
          <w:rFonts w:hint="eastAsia" w:ascii="仿宋_GB2312" w:hAnsi="仿宋" w:eastAsia="仿宋_GB2312" w:cs="仿宋"/>
          <w:kern w:val="0"/>
          <w:sz w:val="30"/>
          <w:szCs w:val="30"/>
          <w:u w:val="single"/>
        </w:rPr>
      </w:pPr>
      <w:r>
        <w:rPr>
          <w:rFonts w:hint="eastAsia" w:ascii="仿宋_GB2312" w:hAnsi="仿宋" w:eastAsia="仿宋_GB2312" w:cs="仿宋"/>
          <w:kern w:val="0"/>
          <w:sz w:val="30"/>
          <w:szCs w:val="30"/>
        </w:rPr>
        <w:t>发包人提供支付担保期限及方式：发包人应在签订合同后</w:t>
      </w:r>
      <w:r>
        <w:rPr>
          <w:rFonts w:hint="eastAsia" w:ascii="仿宋_GB2312" w:hAnsi="仿宋" w:eastAsia="仿宋_GB2312" w:cs="仿宋"/>
          <w:kern w:val="0"/>
          <w:sz w:val="30"/>
          <w:szCs w:val="30"/>
          <w:u w:val="single"/>
          <w:lang w:val="en-US" w:eastAsia="zh-CN"/>
        </w:rPr>
        <w:t xml:space="preserve"> </w:t>
      </w:r>
      <w:r>
        <w:rPr>
          <w:rFonts w:hint="eastAsia" w:ascii="仿宋_GB2312" w:hAnsi="仿宋" w:eastAsia="仿宋_GB2312" w:cs="仿宋"/>
          <w:kern w:val="0"/>
          <w:sz w:val="30"/>
          <w:szCs w:val="30"/>
          <w:u w:val="single"/>
        </w:rPr>
        <w:t xml:space="preserve"> </w:t>
      </w:r>
    </w:p>
    <w:p>
      <w:pPr>
        <w:keepNext w:val="0"/>
        <w:keepLines/>
        <w:pageBreakBefore w:val="0"/>
        <w:widowControl w:val="0"/>
        <w:kinsoku/>
        <w:wordWrap/>
        <w:overflowPunct/>
        <w:topLinePunct w:val="0"/>
        <w:autoSpaceDE/>
        <w:autoSpaceDN/>
        <w:bidi w:val="0"/>
        <w:adjustRightInd/>
        <w:snapToGrid/>
        <w:spacing w:line="360" w:lineRule="auto"/>
        <w:textAlignment w:val="auto"/>
        <w:outlineLvl w:val="9"/>
        <w:rPr>
          <w:rFonts w:ascii="仿宋_GB2312" w:eastAsia="仿宋_GB2312"/>
          <w:color w:val="000000"/>
          <w:sz w:val="30"/>
          <w:szCs w:val="30"/>
        </w:rPr>
      </w:pPr>
      <w:r>
        <w:rPr>
          <w:rFonts w:hint="eastAsia" w:ascii="仿宋_GB2312" w:eastAsia="仿宋_GB2312"/>
          <w:color w:val="000000"/>
          <w:sz w:val="30"/>
          <w:szCs w:val="30"/>
          <w:u w:val="single"/>
        </w:rPr>
        <w:t xml:space="preserve">  </w:t>
      </w:r>
      <w:r>
        <w:rPr>
          <w:rFonts w:hint="eastAsia" w:ascii="仿宋_GB2312" w:eastAsia="仿宋_GB2312"/>
          <w:color w:val="000000"/>
          <w:sz w:val="30"/>
          <w:szCs w:val="30"/>
          <w:u w:val="single"/>
          <w:lang w:val="en-US" w:eastAsia="zh-CN"/>
        </w:rPr>
        <w:t xml:space="preserve">  </w:t>
      </w:r>
      <w:r>
        <w:rPr>
          <w:rFonts w:hint="eastAsia" w:ascii="仿宋_GB2312" w:hAnsi="仿宋" w:eastAsia="仿宋_GB2312" w:cs="仿宋"/>
          <w:kern w:val="0"/>
          <w:sz w:val="30"/>
          <w:szCs w:val="30"/>
        </w:rPr>
        <w:t>天内，向承包人提供</w:t>
      </w:r>
      <w:r>
        <w:rPr>
          <w:rFonts w:hint="eastAsia" w:ascii="仿宋_GB2312" w:eastAsia="仿宋_GB2312"/>
          <w:color w:val="000000"/>
          <w:sz w:val="30"/>
          <w:szCs w:val="30"/>
        </w:rPr>
        <w:t>工程款</w:t>
      </w:r>
      <w:r>
        <w:rPr>
          <w:rFonts w:hint="eastAsia" w:ascii="仿宋_GB2312" w:hAnsi="仿宋" w:eastAsia="仿宋_GB2312" w:cs="仿宋"/>
          <w:kern w:val="0"/>
          <w:sz w:val="30"/>
          <w:szCs w:val="30"/>
        </w:rPr>
        <w:t>支付担保，</w:t>
      </w:r>
      <w:r>
        <w:rPr>
          <w:rFonts w:hint="eastAsia" w:ascii="仿宋_GB2312" w:eastAsia="仿宋_GB2312"/>
          <w:color w:val="000000"/>
          <w:sz w:val="30"/>
          <w:szCs w:val="30"/>
        </w:rPr>
        <w:t>确保农民工工资按时足额支付</w:t>
      </w:r>
      <w:r>
        <w:rPr>
          <w:rFonts w:hint="eastAsia" w:ascii="仿宋_GB2312" w:hAnsi="仿宋" w:eastAsia="仿宋_GB2312" w:cs="仿宋"/>
          <w:kern w:val="0"/>
          <w:sz w:val="30"/>
          <w:szCs w:val="30"/>
        </w:rPr>
        <w:t>。</w:t>
      </w:r>
      <w:r>
        <w:rPr>
          <w:rFonts w:hint="eastAsia" w:ascii="仿宋_GB2312" w:eastAsia="仿宋_GB2312"/>
          <w:color w:val="000000"/>
          <w:sz w:val="30"/>
          <w:szCs w:val="30"/>
        </w:rPr>
        <w:t>发包人提供支付担保的形式：</w:t>
      </w:r>
      <w:r>
        <w:rPr>
          <w:rFonts w:hint="eastAsia" w:ascii="仿宋_GB2312" w:eastAsia="仿宋_GB2312"/>
          <w:color w:val="000000"/>
          <w:sz w:val="30"/>
          <w:szCs w:val="30"/>
          <w:u w:val="single"/>
        </w:rPr>
        <w:t xml:space="preserve">  </w:t>
      </w:r>
      <w:r>
        <w:rPr>
          <w:rFonts w:hint="eastAsia" w:ascii="仿宋_GB2312" w:eastAsia="仿宋_GB2312"/>
          <w:color w:val="000000"/>
          <w:sz w:val="30"/>
          <w:szCs w:val="30"/>
          <w:u w:val="single"/>
          <w:lang w:val="en-US" w:eastAsia="zh-CN"/>
        </w:rPr>
        <w:t xml:space="preserve">    </w:t>
      </w:r>
      <w:r>
        <w:rPr>
          <w:rFonts w:hint="eastAsia" w:ascii="仿宋_GB2312" w:eastAsia="仿宋_GB2312"/>
          <w:color w:val="000000"/>
          <w:sz w:val="30"/>
          <w:szCs w:val="30"/>
          <w:u w:val="single"/>
        </w:rPr>
        <w:t xml:space="preserve">             </w:t>
      </w:r>
      <w:r>
        <w:rPr>
          <w:rFonts w:hint="eastAsia" w:ascii="仿宋_GB2312" w:eastAsia="仿宋_GB2312"/>
          <w:color w:val="000000"/>
          <w:sz w:val="30"/>
          <w:szCs w:val="30"/>
        </w:rPr>
        <w:t>，担保有效期至工程款拨付完成为止（不含质量保证金）。</w:t>
      </w:r>
    </w:p>
    <w:p>
      <w:pPr>
        <w:pStyle w:val="3"/>
        <w:keepNext/>
        <w:keepLines/>
        <w:pageBreakBefore w:val="0"/>
        <w:widowControl w:val="0"/>
        <w:kinsoku/>
        <w:wordWrap/>
        <w:overflowPunct/>
        <w:topLinePunct w:val="0"/>
        <w:autoSpaceDE/>
        <w:autoSpaceDN/>
        <w:bidi w:val="0"/>
        <w:adjustRightInd/>
        <w:snapToGrid/>
        <w:spacing w:before="260" w:after="260" w:line="360" w:lineRule="auto"/>
        <w:textAlignment w:val="auto"/>
        <w:outlineLvl w:val="1"/>
        <w:rPr>
          <w:rFonts w:ascii="Times New Roman" w:hAnsi="Times New Roman" w:eastAsia="黑体"/>
          <w:b w:val="0"/>
          <w:color w:val="000000"/>
        </w:rPr>
      </w:pPr>
      <w:bookmarkStart w:id="146" w:name="_Toc224169773"/>
      <w:bookmarkStart w:id="147" w:name="_Toc507831889"/>
      <w:r>
        <w:rPr>
          <w:rFonts w:ascii="Times New Roman" w:hAnsi="Times New Roman" w:eastAsia="黑体"/>
          <w:b w:val="0"/>
          <w:color w:val="000000"/>
        </w:rPr>
        <w:t>3</w:t>
      </w:r>
      <w:bookmarkStart w:id="148" w:name="_Toc296944497"/>
      <w:bookmarkStart w:id="149" w:name="_Toc296891198"/>
      <w:bookmarkStart w:id="150" w:name="_Toc297048344"/>
      <w:bookmarkStart w:id="151" w:name="_Toc296890986"/>
      <w:bookmarkStart w:id="152" w:name="_Toc296347157"/>
      <w:bookmarkStart w:id="153" w:name="_Toc297120458"/>
      <w:bookmarkStart w:id="154" w:name="_Toc296346659"/>
      <w:bookmarkStart w:id="155" w:name="_Toc292559363"/>
      <w:bookmarkStart w:id="156" w:name="_Toc292559868"/>
      <w:bookmarkStart w:id="157" w:name="_Toc296503158"/>
      <w:r>
        <w:rPr>
          <w:rFonts w:ascii="Times New Roman" w:hAnsi="Times New Roman" w:eastAsia="黑体"/>
          <w:b w:val="0"/>
          <w:color w:val="000000"/>
        </w:rPr>
        <w:t>. 承包人</w:t>
      </w:r>
      <w:bookmarkEnd w:id="146"/>
      <w:bookmarkEnd w:id="147"/>
    </w:p>
    <w:bookmarkEnd w:id="148"/>
    <w:bookmarkEnd w:id="149"/>
    <w:bookmarkEnd w:id="150"/>
    <w:bookmarkEnd w:id="151"/>
    <w:bookmarkEnd w:id="152"/>
    <w:bookmarkEnd w:id="153"/>
    <w:bookmarkEnd w:id="154"/>
    <w:bookmarkEnd w:id="155"/>
    <w:bookmarkEnd w:id="156"/>
    <w:bookmarkEnd w:id="157"/>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158" w:name="_Toc1604068603"/>
      <w:bookmarkStart w:id="159" w:name="_Toc19452"/>
      <w:bookmarkStart w:id="160" w:name="_Toc1540549183"/>
      <w:r>
        <w:rPr>
          <w:rFonts w:eastAsia="黑体"/>
          <w:color w:val="000000"/>
          <w:sz w:val="30"/>
          <w:szCs w:val="32"/>
        </w:rPr>
        <w:t>3.1 承包人的一般义务</w:t>
      </w:r>
      <w:bookmarkEnd w:id="158"/>
      <w:bookmarkEnd w:id="159"/>
      <w:bookmarkEnd w:id="160"/>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（9）承包人提交的竣工资料的内容：</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承包人需要提交的竣工资料套数：</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承包人提交的竣工资料的费用承担：</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承包人提交的竣工资料移交时间：</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承包人提交的竣工资料形式要求：</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eastAsia="仿宋_GB2312"/>
          <w:color w:val="000000"/>
          <w:sz w:val="30"/>
          <w:szCs w:val="32"/>
        </w:rPr>
      </w:pPr>
      <w:r>
        <w:rPr>
          <w:rFonts w:hint="eastAsia" w:ascii="仿宋_GB2312" w:hAnsi="仿宋_GB2312" w:eastAsia="仿宋_GB2312" w:cs="仿宋_GB2312"/>
          <w:color w:val="000000"/>
          <w:kern w:val="0"/>
          <w:sz w:val="30"/>
          <w:szCs w:val="32"/>
        </w:rPr>
        <w:t>（10）承包人应履行的其他义务：</w:t>
      </w:r>
      <w:r>
        <w:rPr>
          <w:rFonts w:hint="eastAsia" w:ascii="仿宋_GB2312" w:hAnsi="仿宋_GB2312" w:eastAsia="仿宋_GB2312" w:cs="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161" w:name="_Toc12983"/>
      <w:bookmarkStart w:id="162" w:name="_Toc1559532044"/>
      <w:bookmarkStart w:id="163" w:name="_Toc324146790"/>
      <w:r>
        <w:rPr>
          <w:rFonts w:eastAsia="黑体"/>
          <w:color w:val="000000"/>
          <w:sz w:val="30"/>
          <w:szCs w:val="32"/>
        </w:rPr>
        <w:t>3.2 项目</w:t>
      </w:r>
      <w:r>
        <w:rPr>
          <w:rFonts w:hint="eastAsia" w:eastAsia="黑体"/>
          <w:color w:val="000000"/>
          <w:sz w:val="30"/>
          <w:szCs w:val="32"/>
        </w:rPr>
        <w:t>经理</w:t>
      </w:r>
      <w:bookmarkEnd w:id="161"/>
      <w:bookmarkEnd w:id="162"/>
      <w:bookmarkEnd w:id="163"/>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本款修改为：</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kern w:val="0"/>
          <w:sz w:val="30"/>
          <w:szCs w:val="32"/>
        </w:rPr>
        <w:t xml:space="preserve">3.2.1 </w:t>
      </w:r>
      <w:r>
        <w:rPr>
          <w:rFonts w:hint="eastAsia" w:ascii="仿宋_GB2312" w:hAnsi="仿宋_GB2312" w:eastAsia="仿宋_GB2312" w:cs="仿宋_GB2312"/>
          <w:color w:val="000000"/>
          <w:sz w:val="30"/>
          <w:szCs w:val="32"/>
        </w:rPr>
        <w:t>项目负责人：</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姓    名：</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；身份证号：</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相关证书及编号：</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联系电话：</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电子信箱：</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eastAsia="仿宋_GB2312"/>
          <w:color w:val="000000"/>
          <w:sz w:val="30"/>
          <w:szCs w:val="32"/>
        </w:rPr>
      </w:pPr>
      <w:r>
        <w:rPr>
          <w:rFonts w:eastAsia="仿宋_GB2312"/>
          <w:color w:val="000000"/>
          <w:sz w:val="30"/>
          <w:szCs w:val="32"/>
        </w:rPr>
        <w:t>通信地址：</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rPr>
          <w:rFonts w:eastAsia="仿宋_GB2312"/>
          <w:color w:val="000000"/>
          <w:sz w:val="30"/>
          <w:szCs w:val="32"/>
        </w:rPr>
      </w:pPr>
      <w:r>
        <w:rPr>
          <w:rFonts w:eastAsia="仿宋_GB2312"/>
          <w:color w:val="000000"/>
          <w:sz w:val="30"/>
          <w:szCs w:val="32"/>
        </w:rPr>
        <w:t>承包人对项目负责人的授权范围如下：</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jc w:val="left"/>
        <w:rPr>
          <w:rFonts w:eastAsia="仿宋_GB2312"/>
          <w:color w:val="000000"/>
          <w:kern w:val="0"/>
          <w:sz w:val="30"/>
          <w:szCs w:val="32"/>
        </w:rPr>
      </w:pPr>
      <w:r>
        <w:rPr>
          <w:rFonts w:eastAsia="仿宋_GB2312"/>
          <w:color w:val="000000"/>
          <w:kern w:val="0"/>
          <w:sz w:val="30"/>
          <w:szCs w:val="32"/>
        </w:rPr>
        <w:t>关于项目负责人每月在施工现场的时间要求：</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rPr>
          <w:rFonts w:eastAsia="仿宋_GB2312"/>
          <w:color w:val="000000"/>
          <w:kern w:val="0"/>
          <w:sz w:val="30"/>
          <w:szCs w:val="32"/>
        </w:rPr>
      </w:pPr>
      <w:r>
        <w:rPr>
          <w:rFonts w:eastAsia="仿宋_GB2312"/>
          <w:color w:val="000000"/>
          <w:kern w:val="0"/>
          <w:sz w:val="30"/>
          <w:szCs w:val="32"/>
        </w:rPr>
        <w:t>承包人未提交劳动合同，以及没有为项目负责人缴纳社会保险证明的违约责任：</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jc w:val="left"/>
        <w:rPr>
          <w:rFonts w:eastAsia="仿宋_GB2312"/>
          <w:color w:val="000000"/>
          <w:kern w:val="0"/>
          <w:sz w:val="30"/>
          <w:szCs w:val="32"/>
        </w:rPr>
      </w:pPr>
      <w:r>
        <w:rPr>
          <w:rFonts w:eastAsia="仿宋_GB2312"/>
          <w:color w:val="000000"/>
          <w:kern w:val="0"/>
          <w:sz w:val="30"/>
          <w:szCs w:val="32"/>
        </w:rPr>
        <w:t>项目负责人未经批准，擅自离开施工现场的违约责任：</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p>
    <w:p>
      <w:pPr>
        <w:spacing w:line="360" w:lineRule="auto"/>
        <w:jc w:val="left"/>
        <w:rPr>
          <w:rFonts w:eastAsia="仿宋_GB2312"/>
          <w:color w:val="000000"/>
          <w:sz w:val="30"/>
          <w:szCs w:val="32"/>
          <w:u w:val="single"/>
        </w:rPr>
      </w:pP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rPr>
          <w:rFonts w:hint="eastAsia"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3.2.3 承包人擅自更换项目负责人的违约责任：</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rPr>
          <w:rFonts w:hint="eastAsia" w:ascii="仿宋_GB2312" w:hAnsi="仿宋_GB2312" w:eastAsia="仿宋_GB2312" w:cs="仿宋_GB2312"/>
          <w:color w:val="000000"/>
          <w:sz w:val="30"/>
          <w:szCs w:val="32"/>
          <w:u w:val="single"/>
          <w:lang w:val="en-US" w:eastAsia="zh-CN"/>
        </w:rPr>
      </w:pP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rPr>
        <w:t>。</w:t>
      </w:r>
    </w:p>
    <w:p>
      <w:pPr>
        <w:spacing w:line="360" w:lineRule="auto"/>
        <w:ind w:firstLine="600"/>
        <w:jc w:val="left"/>
        <w:rPr>
          <w:rFonts w:hint="eastAsia" w:eastAsia="仿宋_GB2312"/>
          <w:color w:val="000000"/>
          <w:sz w:val="30"/>
          <w:szCs w:val="32"/>
          <w:u w:val="single"/>
          <w:lang w:val="en-US" w:eastAsia="zh-CN"/>
        </w:rPr>
      </w:pPr>
      <w:r>
        <w:rPr>
          <w:rFonts w:hint="eastAsia" w:ascii="仿宋_GB2312" w:hAnsi="仿宋_GB2312" w:eastAsia="仿宋_GB2312" w:cs="仿宋_GB2312"/>
          <w:color w:val="000000"/>
          <w:sz w:val="30"/>
          <w:szCs w:val="32"/>
        </w:rPr>
        <w:t>3.2.4 承包人无正当理</w:t>
      </w:r>
      <w:r>
        <w:rPr>
          <w:rFonts w:eastAsia="仿宋_GB2312"/>
          <w:color w:val="000000"/>
          <w:sz w:val="30"/>
          <w:szCs w:val="32"/>
        </w:rPr>
        <w:t>由拒绝更换项目负责人的违约责任：</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p>
    <w:p>
      <w:pPr>
        <w:spacing w:after="120" w:line="360" w:lineRule="auto"/>
        <w:rPr>
          <w:rFonts w:eastAsia="黑体"/>
          <w:color w:val="000000"/>
          <w:sz w:val="30"/>
          <w:szCs w:val="32"/>
          <w:u w:val="single"/>
        </w:rPr>
      </w:pPr>
      <w:r>
        <w:rPr>
          <w:rFonts w:hint="eastAsia" w:eastAsia="黑体"/>
          <w:color w:val="000000"/>
          <w:sz w:val="30"/>
          <w:szCs w:val="32"/>
          <w:u w:val="single"/>
        </w:rPr>
        <w:t xml:space="preserve">                                                  </w:t>
      </w:r>
      <w:r>
        <w:rPr>
          <w:rFonts w:hint="eastAsia" w:eastAsia="黑体"/>
          <w:color w:val="000000"/>
          <w:sz w:val="30"/>
          <w:szCs w:val="32"/>
          <w:u w:val="single"/>
          <w:lang w:val="en-US" w:eastAsia="zh-CN"/>
        </w:rPr>
        <w:t xml:space="preserve">   </w:t>
      </w:r>
      <w:r>
        <w:rPr>
          <w:rFonts w:hint="eastAsia" w:eastAsia="黑体"/>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164" w:name="_Toc7876"/>
      <w:bookmarkStart w:id="165" w:name="_Toc1073182267"/>
      <w:bookmarkStart w:id="166" w:name="_Toc1539542666"/>
      <w:r>
        <w:rPr>
          <w:rFonts w:eastAsia="黑体"/>
          <w:color w:val="000000"/>
          <w:sz w:val="30"/>
          <w:szCs w:val="32"/>
        </w:rPr>
        <w:t>3.3 承包人人员</w:t>
      </w:r>
      <w:bookmarkEnd w:id="164"/>
      <w:bookmarkEnd w:id="165"/>
      <w:bookmarkEnd w:id="166"/>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本款补充3.3.6。</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3.3.1 承包人提交项目管理机构及施工现场管理人员安排报告的期限：</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3.3.3 承包人无正当理由拒绝撤换主要施工管理人员的违约责任：</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hint="eastAsia" w:ascii="仿宋_GB2312" w:hAnsi="仿宋_GB2312" w:eastAsia="仿宋_GB2312" w:cs="仿宋_GB2312"/>
          <w:color w:val="000000"/>
          <w:sz w:val="30"/>
          <w:szCs w:val="32"/>
          <w:lang w:val="en-US" w:eastAsia="zh-CN"/>
        </w:rPr>
      </w:pPr>
      <w:r>
        <w:rPr>
          <w:rFonts w:hint="eastAsia" w:ascii="仿宋_GB2312" w:hAnsi="仿宋_GB2312" w:eastAsia="仿宋_GB2312" w:cs="仿宋_GB2312"/>
          <w:color w:val="000000"/>
          <w:sz w:val="30"/>
          <w:szCs w:val="32"/>
        </w:rPr>
        <w:t>3.3.4 承包人主要施工管理人员离开施工现场的批准要求：</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p>
    <w:p>
      <w:pPr>
        <w:spacing w:line="360" w:lineRule="auto"/>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hint="eastAsia" w:ascii="仿宋_GB2312" w:hAnsi="仿宋_GB2312" w:eastAsia="仿宋_GB2312" w:cs="仿宋_GB2312"/>
          <w:color w:val="000000"/>
          <w:sz w:val="30"/>
          <w:szCs w:val="32"/>
          <w:lang w:val="en-US" w:eastAsia="zh-CN"/>
        </w:rPr>
      </w:pPr>
      <w:r>
        <w:rPr>
          <w:rFonts w:hint="eastAsia" w:ascii="仿宋_GB2312" w:hAnsi="仿宋_GB2312" w:eastAsia="仿宋_GB2312" w:cs="仿宋_GB2312"/>
          <w:color w:val="000000"/>
          <w:sz w:val="30"/>
          <w:szCs w:val="32"/>
        </w:rPr>
        <w:t>3.3.5</w:t>
      </w:r>
      <w:r>
        <w:rPr>
          <w:rFonts w:hint="eastAsia" w:ascii="仿宋_GB2312" w:hAnsi="仿宋_GB2312" w:eastAsia="仿宋_GB2312" w:cs="仿宋_GB2312"/>
          <w:color w:val="000000"/>
          <w:sz w:val="30"/>
          <w:szCs w:val="32"/>
          <w:lang w:val="en-US" w:eastAsia="zh-CN"/>
        </w:rPr>
        <w:t xml:space="preserve"> </w:t>
      </w:r>
      <w:r>
        <w:rPr>
          <w:rFonts w:hint="eastAsia" w:ascii="仿宋_GB2312" w:hAnsi="仿宋_GB2312" w:eastAsia="仿宋_GB2312" w:cs="仿宋_GB2312"/>
          <w:color w:val="000000"/>
          <w:sz w:val="30"/>
          <w:szCs w:val="32"/>
        </w:rPr>
        <w:t>承包人擅自更换主要施工管理人员的违约责任：</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p>
    <w:p>
      <w:pPr>
        <w:spacing w:line="360" w:lineRule="auto"/>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hint="eastAsia" w:ascii="仿宋_GB2312" w:hAnsi="仿宋_GB2312" w:eastAsia="仿宋_GB2312" w:cs="仿宋_GB2312"/>
          <w:color w:val="000000"/>
          <w:sz w:val="30"/>
          <w:szCs w:val="32"/>
          <w:lang w:val="en-US" w:eastAsia="zh-CN"/>
        </w:rPr>
      </w:pPr>
      <w:r>
        <w:rPr>
          <w:rFonts w:hint="eastAsia" w:ascii="仿宋_GB2312" w:hAnsi="仿宋_GB2312" w:eastAsia="仿宋_GB2312" w:cs="仿宋_GB2312"/>
          <w:color w:val="000000"/>
          <w:sz w:val="30"/>
          <w:szCs w:val="32"/>
        </w:rPr>
        <w:t>承包人主要施工管理人员擅自离开施工现场的违约责任：</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p>
    <w:p>
      <w:pPr>
        <w:spacing w:line="360" w:lineRule="auto"/>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3.3.6 技术负责人</w:t>
      </w:r>
    </w:p>
    <w:p>
      <w:pPr>
        <w:spacing w:line="360" w:lineRule="auto"/>
        <w:ind w:firstLine="600"/>
        <w:jc w:val="both"/>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姓名：</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；身份证号：</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jc w:val="both"/>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专业：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；职称等级：</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167" w:name="_Toc824057593"/>
      <w:bookmarkStart w:id="168" w:name="_Toc1011775723"/>
      <w:bookmarkStart w:id="169" w:name="_Toc29840"/>
      <w:r>
        <w:rPr>
          <w:rFonts w:eastAsia="黑体"/>
          <w:color w:val="000000"/>
          <w:sz w:val="30"/>
          <w:szCs w:val="32"/>
        </w:rPr>
        <w:t>3</w:t>
      </w:r>
      <w:bookmarkStart w:id="170" w:name="_Toc300934945"/>
      <w:bookmarkStart w:id="171" w:name="_Toc303539102"/>
      <w:bookmarkStart w:id="172" w:name="_Toc297123492"/>
      <w:bookmarkStart w:id="173" w:name="_Toc296347158"/>
      <w:bookmarkStart w:id="174" w:name="_Toc296891199"/>
      <w:bookmarkStart w:id="175" w:name="_Toc297216151"/>
      <w:bookmarkStart w:id="176" w:name="_Toc296503159"/>
      <w:bookmarkStart w:id="177" w:name="_Toc297048345"/>
      <w:bookmarkStart w:id="178" w:name="_Toc292559364"/>
      <w:bookmarkStart w:id="179" w:name="_Toc312677988"/>
      <w:bookmarkStart w:id="180" w:name="_Toc296346660"/>
      <w:bookmarkStart w:id="181" w:name="_Toc296890987"/>
      <w:bookmarkStart w:id="182" w:name="_Toc292559869"/>
      <w:bookmarkStart w:id="183" w:name="_Toc297120459"/>
      <w:bookmarkStart w:id="184" w:name="_Toc296944498"/>
      <w:bookmarkStart w:id="185" w:name="_Toc304295523"/>
      <w:r>
        <w:rPr>
          <w:rFonts w:eastAsia="黑体"/>
          <w:color w:val="000000"/>
          <w:sz w:val="30"/>
          <w:szCs w:val="32"/>
        </w:rPr>
        <w:t>.5 分包</w:t>
      </w:r>
      <w:bookmarkEnd w:id="167"/>
      <w:bookmarkEnd w:id="168"/>
      <w:bookmarkEnd w:id="169"/>
    </w:p>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sz w:val="30"/>
          <w:szCs w:val="32"/>
        </w:rPr>
        <w:t>本款修改3.5.1、3.5.2。</w:t>
      </w:r>
    </w:p>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sz w:val="30"/>
          <w:szCs w:val="32"/>
        </w:rPr>
        <w:t>3</w:t>
      </w:r>
      <w:bookmarkStart w:id="186" w:name="_Toc296503160"/>
      <w:bookmarkStart w:id="187" w:name="_Toc303539103"/>
      <w:bookmarkStart w:id="188" w:name="_Toc296891200"/>
      <w:bookmarkStart w:id="189" w:name="_Toc292559870"/>
      <w:bookmarkStart w:id="190" w:name="_Toc300934946"/>
      <w:bookmarkStart w:id="191" w:name="_Toc296890988"/>
      <w:bookmarkStart w:id="192" w:name="_Toc304295524"/>
      <w:bookmarkStart w:id="193" w:name="_Toc297216152"/>
      <w:bookmarkStart w:id="194" w:name="_Toc297048346"/>
      <w:bookmarkStart w:id="195" w:name="_Toc292559365"/>
      <w:bookmarkStart w:id="196" w:name="_Toc296346661"/>
      <w:bookmarkStart w:id="197" w:name="_Toc297120460"/>
      <w:bookmarkStart w:id="198" w:name="_Toc296944499"/>
      <w:bookmarkStart w:id="199" w:name="_Toc297123493"/>
      <w:bookmarkStart w:id="200" w:name="_Toc296347159"/>
      <w:bookmarkStart w:id="201" w:name="_Toc312677989"/>
      <w:bookmarkStart w:id="202" w:name="_Toc318581158"/>
      <w:r>
        <w:rPr>
          <w:rFonts w:hint="eastAsia" w:ascii="仿宋_GB2312" w:hAnsi="仿宋_GB2312" w:eastAsia="仿宋_GB2312" w:cs="仿宋_GB2312"/>
          <w:sz w:val="30"/>
          <w:szCs w:val="32"/>
        </w:rPr>
        <w:t>.5.1 分包的一般约定</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sz w:val="30"/>
          <w:szCs w:val="32"/>
        </w:rPr>
      </w:pPr>
      <w:r>
        <w:rPr>
          <w:rFonts w:hint="eastAsia" w:ascii="仿宋_GB2312" w:hAnsi="仿宋_GB2312" w:eastAsia="仿宋_GB2312" w:cs="仿宋_GB2312"/>
          <w:sz w:val="30"/>
          <w:szCs w:val="32"/>
        </w:rPr>
        <w:t>禁止分包的工程包括：</w:t>
      </w:r>
      <w:r>
        <w:rPr>
          <w:rFonts w:hint="eastAsia" w:ascii="仿宋_GB2312" w:hAnsi="仿宋_GB2312" w:eastAsia="仿宋_GB2312" w:cs="仿宋_GB2312"/>
          <w:color w:val="000000"/>
          <w:sz w:val="30"/>
          <w:szCs w:val="32"/>
        </w:rPr>
        <w:t>绿化工程、</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color w:val="000000"/>
          <w:sz w:val="30"/>
          <w:szCs w:val="32"/>
        </w:rPr>
      </w:pPr>
      <w:r>
        <w:rPr>
          <w:rFonts w:hint="eastAsia" w:ascii="仿宋_GB2312" w:hAnsi="仿宋_GB2312" w:eastAsia="仿宋_GB2312" w:cs="仿宋_GB2312"/>
          <w:sz w:val="30"/>
          <w:szCs w:val="32"/>
        </w:rPr>
        <w:t>主体结构、关键性工作的范围：</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Start w:id="203" w:name="_Toc300934947"/>
      <w:bookmarkStart w:id="204" w:name="_Toc296944500"/>
      <w:bookmarkStart w:id="205" w:name="_Toc296890989"/>
      <w:bookmarkStart w:id="206" w:name="_Toc296503161"/>
      <w:bookmarkStart w:id="207" w:name="_Toc304295525"/>
      <w:bookmarkStart w:id="208" w:name="_Toc297048347"/>
      <w:bookmarkStart w:id="209" w:name="_Toc296891201"/>
      <w:bookmarkStart w:id="210" w:name="_Toc303539104"/>
      <w:bookmarkStart w:id="211" w:name="_Toc297123494"/>
      <w:bookmarkStart w:id="212" w:name="_Toc296347160"/>
      <w:bookmarkStart w:id="213" w:name="_Toc297120461"/>
      <w:bookmarkStart w:id="214" w:name="_Toc297216153"/>
      <w:bookmarkStart w:id="215" w:name="_Toc296346662"/>
    </w:p>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ascii="仿宋_GB2312" w:hAnsi="仿宋_GB2312" w:eastAsia="仿宋_GB2312" w:cs="仿宋_GB2312"/>
          <w:sz w:val="30"/>
          <w:szCs w:val="32"/>
        </w:rPr>
      </w:pPr>
      <w:r>
        <w:rPr>
          <w:rFonts w:hint="eastAsia" w:ascii="仿宋_GB2312" w:hAnsi="仿宋_GB2312" w:eastAsia="仿宋_GB2312" w:cs="仿宋_GB2312"/>
          <w:sz w:val="30"/>
          <w:szCs w:val="32"/>
        </w:rPr>
        <w:t xml:space="preserve">    3</w:t>
      </w:r>
      <w:bookmarkStart w:id="216" w:name="_Toc312677990"/>
      <w:bookmarkStart w:id="217" w:name="_Toc318581159"/>
      <w:r>
        <w:rPr>
          <w:rFonts w:hint="eastAsia" w:ascii="仿宋_GB2312" w:hAnsi="仿宋_GB2312" w:eastAsia="仿宋_GB2312" w:cs="仿宋_GB2312"/>
          <w:sz w:val="30"/>
          <w:szCs w:val="32"/>
        </w:rPr>
        <w:t>.5.2</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分包的确定</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ascii="仿宋_GB2312" w:hAnsi="仿宋_GB2312" w:eastAsia="仿宋_GB2312" w:cs="仿宋_GB2312"/>
          <w:color w:val="000000"/>
          <w:sz w:val="30"/>
          <w:szCs w:val="32"/>
        </w:rPr>
      </w:pPr>
      <w:r>
        <w:rPr>
          <w:rFonts w:hint="eastAsia" w:ascii="仿宋_GB2312" w:hAnsi="仿宋_GB2312" w:eastAsia="仿宋_GB2312" w:cs="仿宋_GB2312"/>
          <w:sz w:val="30"/>
          <w:szCs w:val="32"/>
        </w:rPr>
        <w:t>允许分包的专业工程包括：</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涉及分包的工程内容，分包工程承包人的资格应符合国家相关规定。</w:t>
      </w:r>
    </w:p>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color w:val="000000"/>
          <w:sz w:val="30"/>
          <w:szCs w:val="32"/>
        </w:rPr>
        <w:t>其他关于分包的约定：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rPr>
          <w:rFonts w:ascii="仿宋_GB2312" w:hAnsi="仿宋_GB2312" w:eastAsia="仿宋_GB2312" w:cs="仿宋_GB2312"/>
          <w:sz w:val="30"/>
          <w:szCs w:val="32"/>
        </w:rPr>
      </w:pPr>
      <w:r>
        <w:rPr>
          <w:rFonts w:hint="eastAsia" w:ascii="仿宋_GB2312" w:hAnsi="仿宋_GB2312" w:eastAsia="仿宋_GB2312" w:cs="仿宋_GB2312"/>
          <w:sz w:val="30"/>
          <w:szCs w:val="32"/>
        </w:rPr>
        <w:t>3.5.4 分包合同价款</w:t>
      </w:r>
    </w:p>
    <w:p>
      <w:pPr>
        <w:spacing w:line="360" w:lineRule="auto"/>
        <w:ind w:firstLine="600" w:firstLineChars="200"/>
        <w:rPr>
          <w:rFonts w:eastAsia="仿宋_GB2312"/>
          <w:sz w:val="30"/>
          <w:szCs w:val="32"/>
        </w:rPr>
      </w:pPr>
      <w:r>
        <w:rPr>
          <w:rFonts w:eastAsia="仿宋_GB2312"/>
          <w:sz w:val="30"/>
          <w:szCs w:val="32"/>
        </w:rPr>
        <w:t>关于分包合同价款支付的约定：</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bookmarkEnd w:id="216"/>
    <w:bookmarkEnd w:id="217"/>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18" w:name="_Toc1754831627"/>
      <w:bookmarkStart w:id="219" w:name="_Toc1926667033"/>
      <w:bookmarkStart w:id="220" w:name="_Toc30018"/>
      <w:r>
        <w:rPr>
          <w:rFonts w:eastAsia="黑体"/>
          <w:color w:val="000000"/>
          <w:sz w:val="30"/>
          <w:szCs w:val="32"/>
        </w:rPr>
        <w:t>3.6 工程照管与成品、半成品保护</w:t>
      </w:r>
      <w:bookmarkEnd w:id="218"/>
      <w:bookmarkEnd w:id="219"/>
      <w:bookmarkEnd w:id="220"/>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ascii="仿宋_GB2312" w:hAnsi="仿宋_GB2312" w:eastAsia="仿宋_GB2312" w:cs="仿宋_GB2312"/>
          <w:sz w:val="30"/>
          <w:szCs w:val="32"/>
        </w:rPr>
      </w:pPr>
      <w:bookmarkStart w:id="221" w:name="_Toc65997439"/>
      <w:bookmarkStart w:id="222" w:name="_Toc786970481"/>
      <w:r>
        <w:rPr>
          <w:rFonts w:hint="eastAsia" w:ascii="仿宋_GB2312" w:hAnsi="仿宋_GB2312" w:eastAsia="仿宋_GB2312" w:cs="仿宋_GB2312"/>
          <w:sz w:val="30"/>
          <w:szCs w:val="32"/>
        </w:rPr>
        <w:t>本款补充3.6.2。</w:t>
      </w:r>
      <w:bookmarkEnd w:id="221"/>
      <w:bookmarkEnd w:id="222"/>
    </w:p>
    <w:p>
      <w:pPr>
        <w:snapToGrid w:val="0"/>
        <w:spacing w:before="120" w:after="120" w:line="360" w:lineRule="auto"/>
        <w:ind w:firstLine="600" w:firstLineChars="200"/>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3.6.1</w:t>
      </w:r>
      <w:r>
        <w:rPr>
          <w:rFonts w:hint="eastAsia" w:ascii="仿宋_GB2312" w:hAnsi="仿宋_GB2312" w:eastAsia="仿宋_GB2312" w:cs="仿宋_GB2312"/>
          <w:color w:val="000000"/>
          <w:kern w:val="0"/>
          <w:sz w:val="30"/>
          <w:szCs w:val="32"/>
          <w:lang w:val="en-US" w:eastAsia="zh-CN"/>
        </w:rPr>
        <w:t xml:space="preserve"> </w:t>
      </w:r>
      <w:r>
        <w:rPr>
          <w:rFonts w:hint="eastAsia" w:ascii="仿宋_GB2312" w:hAnsi="仿宋_GB2312" w:eastAsia="仿宋_GB2312" w:cs="仿宋_GB2312"/>
          <w:color w:val="000000"/>
          <w:kern w:val="0"/>
          <w:sz w:val="30"/>
          <w:szCs w:val="32"/>
        </w:rPr>
        <w:t>承包人负责照管工程及工程相关的材料、工程设备的起始时间：</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outlineLvl w:val="9"/>
        <w:rPr>
          <w:rFonts w:eastAsia="黑体"/>
          <w:color w:val="000000"/>
          <w:sz w:val="30"/>
          <w:szCs w:val="32"/>
        </w:rPr>
      </w:pPr>
      <w:r>
        <w:rPr>
          <w:rFonts w:hint="eastAsia" w:ascii="仿宋_GB2312" w:hAnsi="仿宋_GB2312" w:eastAsia="仿宋_GB2312" w:cs="仿宋_GB2312"/>
          <w:color w:val="000000"/>
          <w:kern w:val="0"/>
          <w:sz w:val="30"/>
          <w:szCs w:val="32"/>
        </w:rPr>
        <w:t>3.6.2 现状树木的保护起始时间：</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 xml:space="preserve">。 </w:t>
      </w:r>
      <w:r>
        <w:rPr>
          <w:rFonts w:eastAsia="黑体"/>
          <w:color w:val="000000"/>
          <w:sz w:val="30"/>
          <w:szCs w:val="32"/>
        </w:rPr>
        <w:t>3.7 履约担保</w:t>
      </w:r>
    </w:p>
    <w:p>
      <w:pPr>
        <w:keepNext w:val="0"/>
        <w:keepLines w:val="0"/>
        <w:pageBreakBefore w:val="0"/>
        <w:widowControl w:val="0"/>
        <w:kinsoku/>
        <w:wordWrap/>
        <w:overflowPunct/>
        <w:topLinePunct w:val="0"/>
        <w:autoSpaceDE/>
        <w:autoSpaceDN/>
        <w:bidi w:val="0"/>
        <w:adjustRightInd/>
        <w:snapToGrid w:val="0"/>
        <w:spacing w:line="360" w:lineRule="auto"/>
        <w:ind w:left="596" w:leftChars="284" w:firstLine="0" w:firstLineChars="0"/>
        <w:textAlignment w:val="auto"/>
        <w:outlineLvl w:val="9"/>
        <w:rPr>
          <w:rFonts w:hint="eastAsia" w:ascii="仿宋_GB2312" w:hAnsi="仿宋_GB2312" w:eastAsia="仿宋_GB2312" w:cs="仿宋_GB2312"/>
          <w:color w:val="000000"/>
          <w:sz w:val="30"/>
          <w:szCs w:val="32"/>
        </w:rPr>
      </w:pPr>
      <w:r>
        <w:rPr>
          <w:rFonts w:hint="eastAsia" w:eastAsia="仿宋_GB2312"/>
          <w:color w:val="000000"/>
          <w:sz w:val="30"/>
          <w:szCs w:val="32"/>
        </w:rPr>
        <w:t>承包人是否提供履约担保：</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r>
        <w:rPr>
          <w:rFonts w:hint="eastAsia" w:ascii="仿宋_GB2312" w:hAnsi="仿宋_GB2312" w:eastAsia="仿宋_GB2312" w:cs="仿宋_GB2312"/>
          <w:color w:val="000000"/>
          <w:sz w:val="30"/>
          <w:szCs w:val="32"/>
        </w:rPr>
        <w:t>本款补充：</w:t>
      </w:r>
    </w:p>
    <w:p>
      <w:pPr>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outlineLvl w:val="9"/>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履约担保金额及方式：签订合同后</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个工作日内，承包人需提交履约担保人民币</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元（不高于中标价的10 %），以</w:t>
      </w:r>
      <w:r>
        <w:rPr>
          <w:rFonts w:hint="eastAsia" w:ascii="仿宋_GB2312" w:hAnsi="仿宋_GB2312" w:eastAsia="仿宋_GB2312" w:cs="仿宋_GB2312"/>
          <w:color w:val="000000"/>
          <w:sz w:val="30"/>
          <w:szCs w:val="30"/>
        </w:rPr>
        <w:sym w:font="Wingdings" w:char="00A8"/>
      </w:r>
      <w:r>
        <w:rPr>
          <w:rFonts w:hint="eastAsia" w:ascii="仿宋_GB2312" w:hAnsi="仿宋_GB2312" w:eastAsia="仿宋_GB2312" w:cs="仿宋_GB2312"/>
          <w:color w:val="000000"/>
          <w:sz w:val="30"/>
          <w:szCs w:val="30"/>
        </w:rPr>
        <w:t>保函或</w:t>
      </w:r>
      <w:r>
        <w:rPr>
          <w:rFonts w:hint="eastAsia" w:ascii="仿宋_GB2312" w:hAnsi="仿宋_GB2312" w:eastAsia="仿宋_GB2312" w:cs="仿宋_GB2312"/>
          <w:color w:val="000000"/>
          <w:sz w:val="30"/>
          <w:szCs w:val="30"/>
        </w:rPr>
        <w:sym w:font="Wingdings" w:char="00A8"/>
      </w:r>
      <w:r>
        <w:rPr>
          <w:rFonts w:hint="eastAsia" w:ascii="仿宋_GB2312" w:hAnsi="仿宋_GB2312" w:eastAsia="仿宋_GB2312" w:cs="仿宋_GB2312"/>
          <w:color w:val="000000"/>
          <w:sz w:val="30"/>
          <w:szCs w:val="30"/>
        </w:rPr>
        <w:t>保险形式执行。履约担保的有效期至本工程竣工验收合格为止。</w:t>
      </w:r>
    </w:p>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223" w:name="_Toc2142794716"/>
      <w:bookmarkStart w:id="224" w:name="_Toc1195865979"/>
      <w:r>
        <w:rPr>
          <w:rFonts w:ascii="Times New Roman" w:hAnsi="Times New Roman" w:eastAsia="黑体"/>
          <w:b w:val="0"/>
          <w:color w:val="000000"/>
        </w:rPr>
        <w:t>4</w:t>
      </w:r>
      <w:bookmarkStart w:id="225" w:name="_Toc267251413"/>
      <w:bookmarkStart w:id="226" w:name="_Toc296347161"/>
      <w:bookmarkStart w:id="227" w:name="_Toc292559871"/>
      <w:bookmarkStart w:id="228" w:name="_Toc297048348"/>
      <w:bookmarkStart w:id="229" w:name="_Toc296944501"/>
      <w:bookmarkStart w:id="230" w:name="_Toc296346663"/>
      <w:bookmarkStart w:id="231" w:name="_Toc296890990"/>
      <w:bookmarkStart w:id="232" w:name="_Toc292559366"/>
      <w:bookmarkStart w:id="233" w:name="_Toc296503162"/>
      <w:bookmarkStart w:id="234" w:name="_Toc296891202"/>
      <w:bookmarkStart w:id="235" w:name="_Toc297120462"/>
      <w:r>
        <w:rPr>
          <w:rFonts w:ascii="Times New Roman" w:hAnsi="Times New Roman" w:eastAsia="黑体"/>
          <w:b w:val="0"/>
          <w:color w:val="000000"/>
        </w:rPr>
        <w:t>. 监</w:t>
      </w:r>
      <w:bookmarkEnd w:id="225"/>
      <w:bookmarkEnd w:id="226"/>
      <w:bookmarkEnd w:id="227"/>
      <w:bookmarkEnd w:id="228"/>
      <w:bookmarkEnd w:id="229"/>
      <w:bookmarkEnd w:id="230"/>
      <w:bookmarkEnd w:id="231"/>
      <w:bookmarkEnd w:id="232"/>
      <w:bookmarkEnd w:id="233"/>
      <w:bookmarkEnd w:id="234"/>
      <w:bookmarkEnd w:id="235"/>
      <w:r>
        <w:rPr>
          <w:rFonts w:ascii="Times New Roman" w:hAnsi="Times New Roman" w:eastAsia="黑体"/>
          <w:b w:val="0"/>
          <w:color w:val="000000"/>
        </w:rPr>
        <w:t>理人</w:t>
      </w:r>
      <w:bookmarkEnd w:id="223"/>
      <w:bookmarkEnd w:id="224"/>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36" w:name="_Toc1325789808"/>
      <w:bookmarkStart w:id="237" w:name="_Toc22333"/>
      <w:bookmarkStart w:id="238" w:name="_Toc189823449"/>
      <w:r>
        <w:rPr>
          <w:rFonts w:eastAsia="黑体"/>
          <w:color w:val="000000"/>
          <w:sz w:val="30"/>
          <w:szCs w:val="32"/>
        </w:rPr>
        <w:t>4.1</w:t>
      </w:r>
      <w:r>
        <w:rPr>
          <w:rFonts w:hint="eastAsia" w:eastAsia="黑体"/>
          <w:color w:val="000000"/>
          <w:sz w:val="30"/>
          <w:szCs w:val="32"/>
          <w:lang w:val="en-US" w:eastAsia="zh-CN"/>
        </w:rPr>
        <w:t xml:space="preserve"> </w:t>
      </w:r>
      <w:r>
        <w:rPr>
          <w:rFonts w:eastAsia="黑体"/>
          <w:color w:val="000000"/>
          <w:sz w:val="30"/>
          <w:szCs w:val="32"/>
        </w:rPr>
        <w:t>监理人的一般规定</w:t>
      </w:r>
      <w:bookmarkEnd w:id="236"/>
      <w:bookmarkEnd w:id="237"/>
      <w:bookmarkEnd w:id="238"/>
    </w:p>
    <w:p>
      <w:pPr>
        <w:spacing w:line="360" w:lineRule="auto"/>
        <w:ind w:firstLine="600" w:firstLineChars="200"/>
        <w:jc w:val="left"/>
        <w:rPr>
          <w:rFonts w:eastAsia="仿宋_GB2312"/>
          <w:color w:val="000000"/>
          <w:sz w:val="30"/>
          <w:szCs w:val="32"/>
        </w:rPr>
      </w:pPr>
      <w:r>
        <w:rPr>
          <w:rFonts w:eastAsia="仿宋_GB2312"/>
          <w:color w:val="000000"/>
          <w:sz w:val="30"/>
          <w:szCs w:val="32"/>
        </w:rPr>
        <w:t>关于监理人的监理内容：</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spacing w:line="360" w:lineRule="auto"/>
        <w:ind w:firstLine="600" w:firstLineChars="200"/>
        <w:jc w:val="left"/>
        <w:rPr>
          <w:rFonts w:eastAsia="仿宋_GB2312"/>
          <w:color w:val="000000"/>
          <w:sz w:val="30"/>
          <w:szCs w:val="32"/>
        </w:rPr>
      </w:pPr>
      <w:r>
        <w:rPr>
          <w:rFonts w:eastAsia="仿宋_GB2312"/>
          <w:color w:val="000000"/>
          <w:sz w:val="30"/>
          <w:szCs w:val="32"/>
        </w:rPr>
        <w:t>关于监理人的监理权限：</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 xml:space="preserve">。 </w:t>
      </w:r>
    </w:p>
    <w:p>
      <w:pPr>
        <w:spacing w:line="360" w:lineRule="auto"/>
        <w:ind w:firstLine="600" w:firstLineChars="200"/>
        <w:rPr>
          <w:rFonts w:eastAsia="仿宋_GB2312"/>
          <w:color w:val="000000"/>
          <w:sz w:val="30"/>
          <w:szCs w:val="32"/>
          <w:u w:val="single"/>
        </w:rPr>
      </w:pPr>
      <w:r>
        <w:rPr>
          <w:rFonts w:eastAsia="仿宋_GB2312"/>
          <w:color w:val="000000"/>
          <w:sz w:val="30"/>
          <w:szCs w:val="32"/>
        </w:rPr>
        <w:t>关于监理人在施工现场的办公场所、生活场所的提供和费用承担的约定：</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39" w:name="_Toc1275710936"/>
      <w:bookmarkStart w:id="240" w:name="_Toc1416"/>
      <w:bookmarkStart w:id="241" w:name="_Toc1881790026"/>
      <w:r>
        <w:rPr>
          <w:rFonts w:eastAsia="黑体"/>
          <w:color w:val="000000"/>
          <w:sz w:val="30"/>
          <w:szCs w:val="32"/>
        </w:rPr>
        <w:t>4.2 监理人员</w:t>
      </w:r>
      <w:bookmarkEnd w:id="239"/>
      <w:bookmarkEnd w:id="240"/>
      <w:bookmarkEnd w:id="241"/>
    </w:p>
    <w:p>
      <w:pPr>
        <w:spacing w:line="360" w:lineRule="auto"/>
        <w:ind w:firstLine="600" w:firstLineChars="200"/>
        <w:rPr>
          <w:rFonts w:eastAsia="仿宋_GB2312"/>
          <w:color w:val="000000"/>
          <w:sz w:val="30"/>
          <w:szCs w:val="32"/>
        </w:rPr>
      </w:pPr>
      <w:r>
        <w:rPr>
          <w:rFonts w:eastAsia="仿宋_GB2312"/>
          <w:color w:val="000000"/>
          <w:sz w:val="30"/>
          <w:szCs w:val="32"/>
        </w:rPr>
        <w:t>关于监理人的其他约定：</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42" w:name="_Toc20339"/>
      <w:bookmarkStart w:id="243" w:name="_Toc351297407"/>
      <w:bookmarkStart w:id="244" w:name="_Toc1839233093"/>
      <w:r>
        <w:rPr>
          <w:rFonts w:eastAsia="黑体"/>
          <w:color w:val="000000"/>
          <w:sz w:val="30"/>
          <w:szCs w:val="32"/>
        </w:rPr>
        <w:t>4.4 商定或确定</w:t>
      </w:r>
      <w:bookmarkEnd w:id="242"/>
      <w:bookmarkEnd w:id="243"/>
      <w:bookmarkEnd w:id="244"/>
    </w:p>
    <w:p>
      <w:pPr>
        <w:spacing w:line="360" w:lineRule="auto"/>
        <w:ind w:firstLine="600" w:firstLineChars="200"/>
        <w:rPr>
          <w:rFonts w:eastAsia="仿宋_GB2312"/>
          <w:color w:val="000000"/>
          <w:sz w:val="30"/>
          <w:szCs w:val="32"/>
        </w:rPr>
      </w:pPr>
      <w:bookmarkStart w:id="245" w:name="_Toc267251418"/>
      <w:r>
        <w:rPr>
          <w:rFonts w:eastAsia="仿宋_GB2312"/>
          <w:color w:val="000000"/>
          <w:sz w:val="30"/>
          <w:szCs w:val="32"/>
        </w:rPr>
        <w:t>在发包人和承包人不能通过协商达成一致意见时，发包人授权监理人对以下事项进行确定：</w:t>
      </w:r>
    </w:p>
    <w:p>
      <w:pPr>
        <w:autoSpaceDE w:val="0"/>
        <w:autoSpaceDN w:val="0"/>
        <w:adjustRightInd w:val="0"/>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autoSpaceDE w:val="0"/>
        <w:autoSpaceDN w:val="0"/>
        <w:adjustRightInd w:val="0"/>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（2）</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autoSpaceDE w:val="0"/>
        <w:autoSpaceDN w:val="0"/>
        <w:adjustRightInd w:val="0"/>
        <w:spacing w:line="360" w:lineRule="auto"/>
        <w:ind w:firstLine="600" w:firstLineChars="200"/>
        <w:jc w:val="left"/>
        <w:rPr>
          <w:rFonts w:eastAsia="仿宋_GB2312"/>
          <w:color w:val="000000"/>
          <w:kern w:val="0"/>
          <w:sz w:val="30"/>
          <w:szCs w:val="32"/>
        </w:rPr>
      </w:pPr>
      <w:r>
        <w:rPr>
          <w:rFonts w:hint="eastAsia" w:ascii="仿宋_GB2312" w:hAnsi="仿宋_GB2312" w:eastAsia="仿宋_GB2312" w:cs="仿宋_GB2312"/>
          <w:color w:val="000000"/>
          <w:kern w:val="0"/>
          <w:sz w:val="30"/>
          <w:szCs w:val="32"/>
        </w:rPr>
        <w:t>（3）</w:t>
      </w:r>
      <w:r>
        <w:rPr>
          <w:rFonts w:hint="eastAsia" w:ascii="仿宋_GB2312" w:hAnsi="仿宋_GB2312" w:eastAsia="仿宋_GB2312" w:cs="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eastAsia="仿宋_GB2312"/>
          <w:color w:val="000000"/>
          <w:sz w:val="30"/>
          <w:szCs w:val="32"/>
        </w:rPr>
        <w:t>。</w:t>
      </w:r>
    </w:p>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246" w:name="_Toc441549874"/>
      <w:bookmarkStart w:id="247" w:name="_Toc1767461773"/>
      <w:r>
        <w:rPr>
          <w:rFonts w:ascii="Times New Roman" w:hAnsi="Times New Roman" w:eastAsia="黑体"/>
          <w:b w:val="0"/>
          <w:color w:val="000000"/>
        </w:rPr>
        <w:t>5</w:t>
      </w:r>
      <w:bookmarkEnd w:id="245"/>
      <w:bookmarkStart w:id="248" w:name="_Toc296347162"/>
      <w:bookmarkStart w:id="249" w:name="_Toc296891203"/>
      <w:bookmarkStart w:id="250" w:name="_Toc297120463"/>
      <w:bookmarkStart w:id="251" w:name="_Toc292559872"/>
      <w:bookmarkStart w:id="252" w:name="_Toc296503163"/>
      <w:bookmarkStart w:id="253" w:name="_Toc296346664"/>
      <w:bookmarkStart w:id="254" w:name="_Toc296890991"/>
      <w:bookmarkStart w:id="255" w:name="_Toc297048349"/>
      <w:bookmarkStart w:id="256" w:name="_Toc296944502"/>
      <w:bookmarkStart w:id="257" w:name="_Toc292559367"/>
      <w:r>
        <w:rPr>
          <w:rFonts w:ascii="Times New Roman" w:hAnsi="Times New Roman" w:eastAsia="黑体"/>
          <w:b w:val="0"/>
          <w:color w:val="000000"/>
        </w:rPr>
        <w:t>. 工程质量</w:t>
      </w:r>
      <w:bookmarkEnd w:id="246"/>
      <w:bookmarkEnd w:id="247"/>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58" w:name="_Toc18820"/>
      <w:bookmarkStart w:id="259" w:name="_Toc928117446"/>
      <w:bookmarkStart w:id="260" w:name="_Toc1592482993"/>
      <w:r>
        <w:rPr>
          <w:rFonts w:eastAsia="黑体"/>
          <w:color w:val="000000"/>
          <w:sz w:val="30"/>
          <w:szCs w:val="32"/>
        </w:rPr>
        <w:t>5.1 质量要求</w:t>
      </w:r>
      <w:bookmarkEnd w:id="258"/>
      <w:bookmarkEnd w:id="259"/>
      <w:bookmarkEnd w:id="260"/>
    </w:p>
    <w:p>
      <w:pPr>
        <w:spacing w:line="360" w:lineRule="auto"/>
        <w:ind w:firstLine="600" w:firstLineChars="200"/>
        <w:jc w:val="left"/>
        <w:rPr>
          <w:rFonts w:eastAsia="仿宋_GB2312"/>
          <w:sz w:val="30"/>
          <w:szCs w:val="32"/>
          <w:u w:val="single"/>
        </w:rPr>
      </w:pPr>
      <w:r>
        <w:rPr>
          <w:rFonts w:hint="eastAsia" w:ascii="仿宋_GB2312" w:hAnsi="仿宋_GB2312" w:eastAsia="仿宋_GB2312" w:cs="仿宋_GB2312"/>
          <w:sz w:val="30"/>
          <w:szCs w:val="32"/>
        </w:rPr>
        <w:t>5</w:t>
      </w:r>
      <w:bookmarkStart w:id="261" w:name="_Toc304295527"/>
      <w:bookmarkStart w:id="262" w:name="_Toc303539106"/>
      <w:bookmarkStart w:id="263" w:name="_Toc297123496"/>
      <w:bookmarkStart w:id="264" w:name="_Toc300934949"/>
      <w:bookmarkStart w:id="265" w:name="_Toc318581164"/>
      <w:bookmarkStart w:id="266" w:name="_Toc312677997"/>
      <w:bookmarkStart w:id="267" w:name="_Toc297216155"/>
      <w:r>
        <w:rPr>
          <w:rFonts w:hint="eastAsia" w:ascii="仿宋_GB2312" w:hAnsi="仿宋_GB2312" w:eastAsia="仿宋_GB2312" w:cs="仿宋_GB2312"/>
          <w:sz w:val="30"/>
          <w:szCs w:val="32"/>
        </w:rPr>
        <w:t>.1.1 特</w:t>
      </w:r>
      <w:r>
        <w:rPr>
          <w:rFonts w:eastAsia="仿宋_GB2312"/>
          <w:sz w:val="30"/>
          <w:szCs w:val="32"/>
        </w:rPr>
        <w:t>殊质量标准和要求：</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pPr>
        <w:spacing w:line="360" w:lineRule="auto"/>
        <w:ind w:firstLine="600" w:firstLineChars="200"/>
        <w:jc w:val="left"/>
        <w:rPr>
          <w:rFonts w:eastAsia="仿宋_GB2312"/>
          <w:sz w:val="30"/>
          <w:szCs w:val="32"/>
          <w:u w:val="single"/>
        </w:rPr>
      </w:pPr>
      <w:r>
        <w:rPr>
          <w:rFonts w:eastAsia="仿宋_GB2312"/>
          <w:sz w:val="30"/>
          <w:szCs w:val="32"/>
        </w:rPr>
        <w:t>关于工程奖项的约定：</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68" w:name="_Toc1292415266"/>
      <w:bookmarkStart w:id="269" w:name="_Toc462538044"/>
      <w:bookmarkStart w:id="270" w:name="_Toc15546"/>
      <w:r>
        <w:rPr>
          <w:rFonts w:eastAsia="黑体"/>
          <w:color w:val="000000"/>
          <w:sz w:val="30"/>
          <w:szCs w:val="32"/>
        </w:rPr>
        <w:t>5.3 隐蔽工程检查</w:t>
      </w:r>
      <w:bookmarkEnd w:id="268"/>
      <w:bookmarkEnd w:id="269"/>
      <w:bookmarkEnd w:id="270"/>
    </w:p>
    <w:p>
      <w:pPr>
        <w:spacing w:line="360" w:lineRule="auto"/>
        <w:ind w:firstLine="600" w:firstLineChars="200"/>
        <w:jc w:val="both"/>
        <w:rPr>
          <w:rFonts w:eastAsia="仿宋_GB2312"/>
          <w:sz w:val="30"/>
          <w:szCs w:val="32"/>
        </w:rPr>
      </w:pPr>
      <w:r>
        <w:rPr>
          <w:rFonts w:hint="eastAsia" w:ascii="仿宋_GB2312" w:hAnsi="仿宋_GB2312" w:eastAsia="仿宋_GB2312" w:cs="仿宋_GB2312"/>
          <w:sz w:val="30"/>
          <w:szCs w:val="32"/>
        </w:rPr>
        <w:t>5.3.2</w:t>
      </w:r>
      <w:r>
        <w:rPr>
          <w:rFonts w:hint="eastAsia" w:ascii="仿宋_GB2312" w:hAnsi="仿宋_GB2312" w:eastAsia="仿宋_GB2312" w:cs="仿宋_GB2312"/>
          <w:sz w:val="30"/>
          <w:szCs w:val="32"/>
          <w:lang w:val="en-US" w:eastAsia="zh-CN"/>
        </w:rPr>
        <w:t xml:space="preserve"> </w:t>
      </w:r>
      <w:r>
        <w:rPr>
          <w:rFonts w:eastAsia="仿宋_GB2312"/>
          <w:sz w:val="30"/>
          <w:szCs w:val="32"/>
        </w:rPr>
        <w:t>承包人提前通知监理人隐蔽工程检查的期限的约定</w:t>
      </w:r>
      <w:r>
        <w:rPr>
          <w:rFonts w:hint="eastAsia" w:eastAsia="仿宋_GB2312"/>
          <w:sz w:val="30"/>
          <w:szCs w:val="32"/>
          <w:lang w:eastAsia="zh-CN"/>
        </w:rPr>
        <w:t>：</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eastAsia="仿宋_GB2312"/>
          <w:sz w:val="30"/>
          <w:szCs w:val="32"/>
        </w:rPr>
        <w:t>。</w:t>
      </w:r>
    </w:p>
    <w:p>
      <w:pPr>
        <w:spacing w:line="360" w:lineRule="auto"/>
        <w:ind w:firstLine="600" w:firstLineChars="200"/>
        <w:jc w:val="left"/>
        <w:rPr>
          <w:rFonts w:eastAsia="仿宋_GB2312"/>
          <w:sz w:val="30"/>
          <w:szCs w:val="32"/>
        </w:rPr>
      </w:pPr>
      <w:r>
        <w:rPr>
          <w:rFonts w:eastAsia="仿宋_GB2312"/>
          <w:sz w:val="30"/>
          <w:szCs w:val="32"/>
        </w:rPr>
        <w:t>监理人不能按时进行检查时，应提前</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eastAsia="仿宋_GB2312"/>
          <w:sz w:val="30"/>
          <w:szCs w:val="32"/>
        </w:rPr>
        <w:t>小时提交书面延期要求。</w:t>
      </w:r>
    </w:p>
    <w:p>
      <w:pPr>
        <w:spacing w:line="360" w:lineRule="auto"/>
        <w:ind w:firstLine="600" w:firstLineChars="200"/>
        <w:jc w:val="left"/>
        <w:rPr>
          <w:rFonts w:eastAsia="仿宋_GB2312"/>
          <w:sz w:val="30"/>
          <w:szCs w:val="32"/>
        </w:rPr>
      </w:pPr>
      <w:r>
        <w:rPr>
          <w:rFonts w:eastAsia="仿宋_GB2312"/>
          <w:sz w:val="30"/>
          <w:szCs w:val="32"/>
        </w:rPr>
        <w:t>关于延期最长不得超过：</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rPr>
        <w:t>小时。</w:t>
      </w:r>
    </w:p>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271" w:name="_Toc714606691"/>
      <w:bookmarkStart w:id="272" w:name="_Toc1885616336"/>
      <w:r>
        <w:rPr>
          <w:rFonts w:ascii="Times New Roman" w:hAnsi="Times New Roman" w:eastAsia="黑体"/>
          <w:b w:val="0"/>
          <w:color w:val="000000"/>
        </w:rPr>
        <w:t>6. 安全文明施工与环境保护</w:t>
      </w:r>
      <w:bookmarkEnd w:id="271"/>
      <w:bookmarkEnd w:id="272"/>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73" w:name="_Toc552749545"/>
      <w:bookmarkStart w:id="274" w:name="_Toc526548747"/>
      <w:bookmarkStart w:id="275" w:name="_Toc11638"/>
      <w:r>
        <w:rPr>
          <w:rFonts w:eastAsia="黑体"/>
          <w:color w:val="000000"/>
          <w:sz w:val="30"/>
          <w:szCs w:val="32"/>
        </w:rPr>
        <w:t>6.1</w:t>
      </w:r>
      <w:r>
        <w:rPr>
          <w:rFonts w:hint="eastAsia" w:eastAsia="黑体"/>
          <w:color w:val="000000"/>
          <w:sz w:val="30"/>
          <w:szCs w:val="32"/>
          <w:lang w:val="en-US" w:eastAsia="zh-CN"/>
        </w:rPr>
        <w:t xml:space="preserve"> </w:t>
      </w:r>
      <w:r>
        <w:rPr>
          <w:rFonts w:eastAsia="黑体"/>
          <w:color w:val="000000"/>
          <w:sz w:val="30"/>
          <w:szCs w:val="32"/>
        </w:rPr>
        <w:t>安全文明施工</w:t>
      </w:r>
      <w:bookmarkEnd w:id="273"/>
      <w:bookmarkEnd w:id="274"/>
      <w:bookmarkEnd w:id="275"/>
    </w:p>
    <w:p>
      <w:pPr>
        <w:spacing w:line="360" w:lineRule="auto"/>
        <w:ind w:firstLine="600" w:firstLineChars="200"/>
        <w:jc w:val="left"/>
        <w:rPr>
          <w:rFonts w:ascii="仿宋_GB2312" w:hAnsi="仿宋_GB2312" w:eastAsia="仿宋_GB2312" w:cs="仿宋_GB2312"/>
          <w:sz w:val="30"/>
          <w:szCs w:val="32"/>
          <w:u w:val="single"/>
        </w:rPr>
      </w:pPr>
      <w:r>
        <w:rPr>
          <w:rFonts w:hint="eastAsia" w:ascii="仿宋_GB2312" w:hAnsi="仿宋_GB2312" w:eastAsia="仿宋_GB2312" w:cs="仿宋_GB2312"/>
          <w:sz w:val="30"/>
          <w:szCs w:val="32"/>
        </w:rPr>
        <w:t>6.1.1</w:t>
      </w:r>
      <w:r>
        <w:rPr>
          <w:rFonts w:hint="eastAsia" w:ascii="仿宋_GB2312" w:hAnsi="仿宋_GB2312" w:eastAsia="仿宋_GB2312" w:cs="仿宋_GB2312"/>
          <w:color w:val="000000"/>
          <w:sz w:val="30"/>
          <w:szCs w:val="32"/>
        </w:rPr>
        <w:t xml:space="preserve"> 项目安全生产的达标目标及相应事项的约定：</w:t>
      </w:r>
      <w:r>
        <w:rPr>
          <w:rFonts w:hint="eastAsia" w:ascii="仿宋_GB2312" w:hAnsi="仿宋_GB2312" w:eastAsia="仿宋_GB2312" w:cs="仿宋_GB2312"/>
          <w:sz w:val="30"/>
          <w:szCs w:val="32"/>
          <w:u w:val="single"/>
        </w:rPr>
        <w:t xml:space="preserve">         </w:t>
      </w:r>
    </w:p>
    <w:p>
      <w:pPr>
        <w:spacing w:line="360" w:lineRule="auto"/>
        <w:jc w:val="left"/>
        <w:rPr>
          <w:rFonts w:ascii="仿宋_GB2312" w:hAnsi="仿宋_GB2312" w:eastAsia="仿宋_GB2312" w:cs="仿宋_GB2312"/>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ascii="仿宋_GB2312" w:hAnsi="仿宋_GB2312" w:eastAsia="仿宋_GB2312" w:cs="仿宋_GB2312"/>
          <w:sz w:val="30"/>
          <w:szCs w:val="32"/>
          <w:u w:val="single"/>
        </w:rPr>
      </w:pPr>
      <w:r>
        <w:rPr>
          <w:rFonts w:hint="eastAsia" w:ascii="仿宋_GB2312" w:hAnsi="仿宋_GB2312" w:eastAsia="仿宋_GB2312" w:cs="仿宋_GB2312"/>
          <w:sz w:val="30"/>
          <w:szCs w:val="32"/>
        </w:rPr>
        <w:t>6.1.4 关于治安保卫的特别约定：</w:t>
      </w:r>
      <w:r>
        <w:rPr>
          <w:rFonts w:hint="eastAsia" w:ascii="仿宋_GB2312" w:hAnsi="仿宋_GB2312" w:eastAsia="仿宋_GB2312" w:cs="仿宋_GB2312"/>
          <w:sz w:val="30"/>
          <w:szCs w:val="32"/>
          <w:u w:val="single"/>
        </w:rPr>
        <w:t xml:space="preserve">                         </w:t>
      </w:r>
    </w:p>
    <w:p>
      <w:pPr>
        <w:spacing w:line="360" w:lineRule="auto"/>
        <w:jc w:val="left"/>
        <w:rPr>
          <w:rFonts w:ascii="仿宋_GB2312" w:hAnsi="仿宋_GB2312" w:eastAsia="仿宋_GB2312" w:cs="仿宋_GB2312"/>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关于编制施工场地治安管理计划的约定：</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rPr>
        <w:br w:type="textWrapping"/>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6.1.5 文明施工</w:t>
      </w:r>
    </w:p>
    <w:p>
      <w:pPr>
        <w:spacing w:line="360" w:lineRule="auto"/>
        <w:ind w:firstLine="600" w:firstLineChars="200"/>
        <w:jc w:val="left"/>
        <w:rPr>
          <w:rFonts w:ascii="仿宋_GB2312" w:hAnsi="仿宋_GB2312" w:eastAsia="仿宋_GB2312" w:cs="仿宋_GB2312"/>
          <w:sz w:val="30"/>
          <w:szCs w:val="32"/>
          <w:u w:val="single"/>
        </w:rPr>
      </w:pPr>
      <w:r>
        <w:rPr>
          <w:rFonts w:hint="eastAsia" w:ascii="仿宋_GB2312" w:hAnsi="仿宋_GB2312" w:eastAsia="仿宋_GB2312" w:cs="仿宋_GB2312"/>
          <w:sz w:val="30"/>
          <w:szCs w:val="32"/>
        </w:rPr>
        <w:t>合同当事人对文明施工的要求：</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p>
    <w:p>
      <w:pPr>
        <w:spacing w:line="360" w:lineRule="auto"/>
        <w:jc w:val="left"/>
        <w:rPr>
          <w:rFonts w:ascii="仿宋_GB2312" w:hAnsi="仿宋_GB2312" w:eastAsia="仿宋_GB2312" w:cs="仿宋_GB2312"/>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hint="eastAsia" w:eastAsia="仿宋_GB2312"/>
          <w:sz w:val="30"/>
          <w:szCs w:val="32"/>
          <w:lang w:val="en-US" w:eastAsia="zh-CN"/>
        </w:rPr>
      </w:pPr>
      <w:r>
        <w:rPr>
          <w:rFonts w:hint="eastAsia" w:ascii="仿宋_GB2312" w:hAnsi="仿宋_GB2312" w:eastAsia="仿宋_GB2312" w:cs="仿宋_GB2312"/>
          <w:sz w:val="30"/>
          <w:szCs w:val="32"/>
        </w:rPr>
        <w:t>6.1.6 关于安全文明</w:t>
      </w:r>
      <w:r>
        <w:rPr>
          <w:rFonts w:eastAsia="仿宋_GB2312"/>
          <w:sz w:val="30"/>
          <w:szCs w:val="32"/>
        </w:rPr>
        <w:t>施工费支付比例和支付期限的约定：</w:t>
      </w:r>
      <w:r>
        <w:rPr>
          <w:rFonts w:hint="eastAsia" w:eastAsia="仿宋_GB2312"/>
          <w:sz w:val="30"/>
          <w:szCs w:val="32"/>
          <w:u w:val="single"/>
          <w:lang w:val="en-US" w:eastAsia="zh-CN"/>
        </w:rPr>
        <w:t xml:space="preserve">     </w:t>
      </w:r>
    </w:p>
    <w:p>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eastAsia="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76" w:name="_Toc584454933"/>
      <w:bookmarkStart w:id="277" w:name="_Toc1716959566"/>
      <w:r>
        <w:rPr>
          <w:rFonts w:hint="eastAsia" w:eastAsia="黑体"/>
          <w:color w:val="000000"/>
          <w:sz w:val="30"/>
          <w:szCs w:val="32"/>
        </w:rPr>
        <w:t>6.3 环境保护</w:t>
      </w:r>
      <w:bookmarkEnd w:id="276"/>
      <w:bookmarkEnd w:id="277"/>
    </w:p>
    <w:p>
      <w:pPr>
        <w:spacing w:line="360" w:lineRule="auto"/>
        <w:ind w:firstLine="600" w:firstLineChars="200"/>
        <w:jc w:val="left"/>
        <w:rPr>
          <w:rFonts w:eastAsia="仿宋_GB2312"/>
          <w:sz w:val="30"/>
          <w:szCs w:val="32"/>
        </w:rPr>
      </w:pPr>
      <w:r>
        <w:rPr>
          <w:rFonts w:hint="eastAsia" w:eastAsia="仿宋_GB2312"/>
          <w:sz w:val="30"/>
          <w:szCs w:val="32"/>
        </w:rPr>
        <w:t>本款补充：</w:t>
      </w:r>
    </w:p>
    <w:p>
      <w:pPr>
        <w:spacing w:line="360" w:lineRule="auto"/>
        <w:ind w:firstLine="600" w:firstLineChars="200"/>
        <w:jc w:val="left"/>
        <w:rPr>
          <w:rFonts w:eastAsia="仿宋_GB2312"/>
          <w:sz w:val="30"/>
          <w:szCs w:val="32"/>
        </w:rPr>
      </w:pPr>
      <w:r>
        <w:rPr>
          <w:rFonts w:hint="eastAsia" w:eastAsia="仿宋_GB2312"/>
          <w:sz w:val="30"/>
          <w:szCs w:val="32"/>
        </w:rPr>
        <w:t>合同当事人</w:t>
      </w:r>
      <w:r>
        <w:rPr>
          <w:rFonts w:eastAsia="仿宋_GB2312"/>
          <w:sz w:val="30"/>
          <w:szCs w:val="32"/>
        </w:rPr>
        <w:t>对农药、肥料的</w:t>
      </w:r>
      <w:r>
        <w:rPr>
          <w:rFonts w:hint="eastAsia" w:eastAsia="仿宋_GB2312"/>
          <w:sz w:val="30"/>
          <w:szCs w:val="32"/>
        </w:rPr>
        <w:t>使用</w:t>
      </w:r>
      <w:r>
        <w:rPr>
          <w:rFonts w:eastAsia="仿宋_GB2312"/>
          <w:sz w:val="30"/>
          <w:szCs w:val="32"/>
        </w:rPr>
        <w:t>要求：</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eastAsia="仿宋_GB2312"/>
          <w:sz w:val="30"/>
          <w:szCs w:val="32"/>
        </w:rPr>
        <w:t>。</w:t>
      </w:r>
    </w:p>
    <w:bookmarkEnd w:id="261"/>
    <w:bookmarkEnd w:id="262"/>
    <w:bookmarkEnd w:id="263"/>
    <w:bookmarkEnd w:id="264"/>
    <w:bookmarkEnd w:id="265"/>
    <w:bookmarkEnd w:id="266"/>
    <w:bookmarkEnd w:id="267"/>
    <w:p>
      <w:pPr>
        <w:pStyle w:val="3"/>
        <w:keepNext/>
        <w:keepLines/>
        <w:pageBreakBefore w:val="0"/>
        <w:widowControl w:val="0"/>
        <w:numPr>
          <w:ilvl w:val="0"/>
          <w:numId w:val="2"/>
        </w:numPr>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278" w:name="_Toc1019739217"/>
      <w:bookmarkStart w:id="279" w:name="_Toc309374293"/>
      <w:r>
        <w:rPr>
          <w:rFonts w:ascii="Times New Roman" w:hAnsi="Times New Roman" w:eastAsia="黑体"/>
          <w:b w:val="0"/>
          <w:color w:val="000000"/>
        </w:rPr>
        <w:t>工期和进度</w:t>
      </w:r>
      <w:bookmarkEnd w:id="278"/>
      <w:bookmarkEnd w:id="279"/>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2"/>
        <w:rPr>
          <w:rFonts w:ascii="仿宋_GB2312" w:hAnsi="仿宋_GB2312" w:eastAsia="仿宋_GB2312" w:cs="仿宋_GB2312"/>
          <w:color w:val="000000"/>
          <w:kern w:val="0"/>
          <w:sz w:val="30"/>
          <w:szCs w:val="32"/>
        </w:rPr>
      </w:pPr>
      <w:bookmarkStart w:id="280" w:name="_Toc152004302"/>
      <w:bookmarkStart w:id="281" w:name="_Toc829052215"/>
      <w:bookmarkStart w:id="282" w:name="_Toc20685"/>
      <w:r>
        <w:rPr>
          <w:rFonts w:hint="eastAsia" w:eastAsia="黑体"/>
          <w:color w:val="000000"/>
          <w:sz w:val="30"/>
          <w:szCs w:val="32"/>
          <w:lang w:val="en-US" w:eastAsia="zh-CN"/>
        </w:rPr>
        <w:t xml:space="preserve">7.1 </w:t>
      </w:r>
      <w:r>
        <w:rPr>
          <w:rFonts w:eastAsia="黑体"/>
          <w:color w:val="000000"/>
          <w:sz w:val="30"/>
          <w:szCs w:val="32"/>
        </w:rPr>
        <w:t>施工组织设计</w:t>
      </w:r>
      <w:bookmarkEnd w:id="280"/>
      <w:bookmarkEnd w:id="281"/>
      <w:bookmarkEnd w:id="282"/>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2"/>
        <w:rPr>
          <w:rFonts w:ascii="仿宋_GB2312" w:hAnsi="仿宋_GB2312" w:eastAsia="仿宋_GB2312" w:cs="仿宋_GB2312"/>
          <w:color w:val="000000"/>
          <w:kern w:val="0"/>
          <w:sz w:val="30"/>
          <w:szCs w:val="32"/>
        </w:rPr>
      </w:pPr>
      <w:bookmarkStart w:id="283" w:name="_Toc1441533854"/>
      <w:bookmarkStart w:id="284" w:name="_Toc429268490"/>
      <w:r>
        <w:rPr>
          <w:rFonts w:hint="eastAsia" w:ascii="仿宋_GB2312" w:hAnsi="仿宋_GB2312" w:eastAsia="仿宋_GB2312" w:cs="仿宋_GB2312"/>
          <w:color w:val="000000"/>
          <w:kern w:val="0"/>
          <w:sz w:val="30"/>
          <w:szCs w:val="32"/>
        </w:rPr>
        <w:t>本款修改7.1.1。</w:t>
      </w:r>
      <w:bookmarkEnd w:id="283"/>
      <w:bookmarkEnd w:id="284"/>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_GB2312" w:eastAsia="仿宋_GB2312" w:cs="仿宋_GB2312"/>
          <w:color w:val="000000"/>
          <w:kern w:val="0"/>
          <w:sz w:val="30"/>
          <w:szCs w:val="32"/>
        </w:rPr>
      </w:pPr>
      <w:bookmarkStart w:id="285" w:name="_Toc856803142"/>
      <w:bookmarkStart w:id="286" w:name="_Toc1337492230"/>
      <w:r>
        <w:rPr>
          <w:rFonts w:hint="eastAsia" w:ascii="仿宋_GB2312" w:hAnsi="仿宋_GB2312" w:eastAsia="仿宋_GB2312" w:cs="仿宋_GB2312"/>
          <w:color w:val="000000"/>
          <w:kern w:val="0"/>
          <w:sz w:val="30"/>
          <w:szCs w:val="32"/>
          <w:lang w:val="en-US" w:eastAsia="zh-CN"/>
        </w:rPr>
        <w:t xml:space="preserve">7.1.1 </w:t>
      </w:r>
      <w:r>
        <w:rPr>
          <w:rFonts w:hint="eastAsia" w:ascii="仿宋_GB2312" w:hAnsi="仿宋_GB2312" w:eastAsia="仿宋_GB2312" w:cs="仿宋_GB2312"/>
          <w:color w:val="000000"/>
          <w:sz w:val="30"/>
          <w:szCs w:val="32"/>
        </w:rPr>
        <w:t>工程涉及以下内容的，合</w:t>
      </w:r>
      <w:r>
        <w:rPr>
          <w:rFonts w:hint="eastAsia" w:ascii="仿宋_GB2312" w:hAnsi="仿宋_GB2312" w:eastAsia="仿宋_GB2312" w:cs="仿宋_GB2312"/>
          <w:color w:val="000000"/>
          <w:kern w:val="0"/>
          <w:sz w:val="30"/>
          <w:szCs w:val="32"/>
        </w:rPr>
        <w:t>同当事人约定的施工组织设计还应包括此类工程内容的专项施工方案：</w:t>
      </w:r>
      <w:bookmarkEnd w:id="285"/>
      <w:bookmarkEnd w:id="28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_GB2312" w:eastAsia="仿宋_GB2312" w:cs="仿宋_GB2312"/>
          <w:sz w:val="30"/>
          <w:szCs w:val="32"/>
        </w:rPr>
      </w:pPr>
      <w:bookmarkStart w:id="287" w:name="_Toc1488833316"/>
      <w:bookmarkStart w:id="288" w:name="_Toc650023867"/>
      <w:r>
        <w:rPr>
          <w:rFonts w:hint="eastAsia" w:ascii="仿宋_GB2312" w:hAnsi="仿宋_GB2312" w:eastAsia="仿宋_GB2312" w:cs="仿宋_GB2312"/>
          <w:sz w:val="30"/>
          <w:szCs w:val="32"/>
        </w:rPr>
        <w:sym w:font="Wingdings" w:char="00A8"/>
      </w:r>
      <w:r>
        <w:rPr>
          <w:rFonts w:hint="eastAsia" w:ascii="仿宋_GB2312" w:hAnsi="仿宋_GB2312" w:eastAsia="仿宋_GB2312" w:cs="仿宋_GB2312"/>
          <w:sz w:val="30"/>
          <w:szCs w:val="32"/>
        </w:rPr>
        <w:t>现状树木保护；</w:t>
      </w:r>
      <w:bookmarkEnd w:id="287"/>
      <w:bookmarkEnd w:id="288"/>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_GB2312" w:eastAsia="仿宋_GB2312" w:cs="仿宋_GB2312"/>
          <w:sz w:val="30"/>
          <w:szCs w:val="32"/>
        </w:rPr>
      </w:pPr>
      <w:bookmarkStart w:id="289" w:name="_Toc382208328"/>
      <w:bookmarkStart w:id="290" w:name="_Toc266056742"/>
      <w:r>
        <w:rPr>
          <w:rFonts w:hint="eastAsia" w:ascii="仿宋_GB2312" w:hAnsi="仿宋_GB2312" w:eastAsia="仿宋_GB2312" w:cs="仿宋_GB2312"/>
          <w:sz w:val="30"/>
          <w:szCs w:val="32"/>
        </w:rPr>
        <w:sym w:font="Wingdings" w:char="00A8"/>
      </w:r>
      <w:r>
        <w:rPr>
          <w:rFonts w:hint="eastAsia" w:ascii="仿宋_GB2312" w:hAnsi="仿宋_GB2312" w:eastAsia="仿宋_GB2312" w:cs="仿宋_GB2312"/>
          <w:sz w:val="30"/>
          <w:szCs w:val="32"/>
        </w:rPr>
        <w:t>古树名木保护;</w:t>
      </w:r>
      <w:bookmarkEnd w:id="289"/>
      <w:bookmarkEnd w:id="29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_GB2312" w:eastAsia="仿宋_GB2312" w:cs="仿宋_GB2312"/>
          <w:sz w:val="30"/>
          <w:szCs w:val="32"/>
        </w:rPr>
      </w:pPr>
      <w:bookmarkStart w:id="291" w:name="_Toc1350692319"/>
      <w:bookmarkStart w:id="292" w:name="_Toc1137515080"/>
      <w:r>
        <w:rPr>
          <w:rFonts w:hint="eastAsia" w:ascii="仿宋_GB2312" w:hAnsi="仿宋_GB2312" w:eastAsia="仿宋_GB2312" w:cs="仿宋_GB2312"/>
          <w:sz w:val="30"/>
          <w:szCs w:val="32"/>
        </w:rPr>
        <w:sym w:font="Wingdings" w:char="00A8"/>
      </w:r>
      <w:r>
        <w:rPr>
          <w:rFonts w:hint="eastAsia" w:ascii="仿宋_GB2312" w:hAnsi="仿宋_GB2312" w:eastAsia="仿宋_GB2312" w:cs="仿宋_GB2312"/>
          <w:sz w:val="30"/>
          <w:szCs w:val="32"/>
        </w:rPr>
        <w:t>土壤改良;</w:t>
      </w:r>
      <w:bookmarkEnd w:id="291"/>
      <w:bookmarkEnd w:id="292"/>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2"/>
        <w:rPr>
          <w:rFonts w:ascii="仿宋_GB2312" w:hAnsi="仿宋_GB2312" w:eastAsia="仿宋_GB2312" w:cs="仿宋_GB2312"/>
          <w:color w:val="000000"/>
          <w:kern w:val="0"/>
          <w:sz w:val="30"/>
          <w:szCs w:val="32"/>
        </w:rPr>
      </w:pPr>
      <w:bookmarkStart w:id="293" w:name="_Toc1673538922"/>
      <w:bookmarkStart w:id="294" w:name="_Toc630504734"/>
      <w:r>
        <w:rPr>
          <w:rFonts w:hint="eastAsia" w:ascii="仿宋_GB2312" w:hAnsi="仿宋_GB2312" w:eastAsia="仿宋_GB2312" w:cs="仿宋_GB2312"/>
          <w:sz w:val="30"/>
          <w:szCs w:val="32"/>
        </w:rPr>
        <w:sym w:font="Wingdings" w:char="00A8"/>
      </w:r>
      <w:r>
        <w:rPr>
          <w:rFonts w:hint="eastAsia" w:ascii="仿宋_GB2312" w:hAnsi="仿宋_GB2312" w:eastAsia="仿宋_GB2312" w:cs="仿宋_GB2312"/>
          <w:sz w:val="30"/>
          <w:szCs w:val="32"/>
        </w:rPr>
        <w:t>其他内容：</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bookmarkEnd w:id="293"/>
      <w:bookmarkEnd w:id="294"/>
    </w:p>
    <w:p>
      <w:pPr>
        <w:autoSpaceDE w:val="0"/>
        <w:autoSpaceDN w:val="0"/>
        <w:adjustRightInd w:val="0"/>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sz w:val="30"/>
          <w:szCs w:val="32"/>
        </w:rPr>
        <w:t>7.1.2</w:t>
      </w:r>
      <w:r>
        <w:rPr>
          <w:rFonts w:hint="eastAsia" w:ascii="仿宋_GB2312" w:hAnsi="仿宋_GB2312" w:eastAsia="仿宋_GB2312" w:cs="仿宋_GB2312"/>
          <w:color w:val="000000"/>
          <w:sz w:val="30"/>
          <w:szCs w:val="32"/>
        </w:rPr>
        <w:t xml:space="preserve"> </w:t>
      </w:r>
      <w:r>
        <w:rPr>
          <w:rFonts w:hint="eastAsia" w:ascii="仿宋_GB2312" w:hAnsi="仿宋_GB2312" w:eastAsia="仿宋_GB2312" w:cs="仿宋_GB2312"/>
          <w:color w:val="000000"/>
          <w:kern w:val="0"/>
          <w:sz w:val="30"/>
          <w:szCs w:val="32"/>
        </w:rPr>
        <w:t>施工组织设计的提交和修改</w:t>
      </w:r>
    </w:p>
    <w:p>
      <w:pPr>
        <w:autoSpaceDE w:val="0"/>
        <w:autoSpaceDN w:val="0"/>
        <w:adjustRightInd w:val="0"/>
        <w:spacing w:line="360" w:lineRule="auto"/>
        <w:ind w:firstLine="600" w:firstLineChars="200"/>
        <w:jc w:val="left"/>
        <w:rPr>
          <w:rFonts w:ascii="仿宋_GB2312" w:hAnsi="仿宋_GB2312" w:eastAsia="仿宋_GB2312" w:cs="仿宋_GB2312"/>
          <w:sz w:val="30"/>
          <w:szCs w:val="32"/>
          <w:u w:val="single"/>
        </w:rPr>
      </w:pPr>
      <w:r>
        <w:rPr>
          <w:rFonts w:hint="eastAsia" w:ascii="仿宋_GB2312" w:hAnsi="仿宋_GB2312" w:eastAsia="仿宋_GB2312" w:cs="仿宋_GB2312"/>
          <w:color w:val="000000"/>
          <w:kern w:val="0"/>
          <w:sz w:val="30"/>
          <w:szCs w:val="32"/>
        </w:rPr>
        <w:t>承包人提交详细施工组织设计的期限的约定：</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p>
    <w:p>
      <w:pPr>
        <w:autoSpaceDE w:val="0"/>
        <w:autoSpaceDN w:val="0"/>
        <w:adjustRightInd w:val="0"/>
        <w:spacing w:line="360" w:lineRule="auto"/>
        <w:jc w:val="left"/>
        <w:rPr>
          <w:rFonts w:ascii="仿宋_GB2312" w:hAnsi="仿宋_GB2312" w:eastAsia="仿宋_GB2312" w:cs="仿宋_GB2312"/>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both"/>
        <w:rPr>
          <w:rFonts w:eastAsia="仿宋_GB2312"/>
          <w:color w:val="000000"/>
          <w:sz w:val="30"/>
          <w:szCs w:val="32"/>
        </w:rPr>
      </w:pPr>
      <w:r>
        <w:rPr>
          <w:rFonts w:hint="eastAsia" w:ascii="仿宋_GB2312" w:hAnsi="仿宋_GB2312" w:eastAsia="仿宋_GB2312" w:cs="仿宋_GB2312"/>
          <w:color w:val="000000"/>
          <w:sz w:val="30"/>
          <w:szCs w:val="32"/>
        </w:rPr>
        <w:t>发包人和监理人在收到详细的施工组织设计后确认或提出修改意见的期限：</w:t>
      </w:r>
      <w:r>
        <w:rPr>
          <w:rFonts w:hint="eastAsia" w:ascii="仿宋_GB2312" w:hAnsi="仿宋_GB2312" w:eastAsia="仿宋_GB2312" w:cs="仿宋_GB2312"/>
          <w:sz w:val="30"/>
          <w:szCs w:val="32"/>
          <w:u w:val="single"/>
        </w:rPr>
        <w:t xml:space="preserve">                                </w:t>
      </w:r>
      <w:r>
        <w:rPr>
          <w:rFonts w:hint="eastAsia" w:eastAsia="仿宋_GB2312"/>
          <w:sz w:val="30"/>
          <w:szCs w:val="32"/>
          <w:u w:val="single"/>
        </w:rPr>
        <w:t xml:space="preserve">       </w:t>
      </w:r>
      <w:r>
        <w:rPr>
          <w:rFonts w:eastAsia="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295" w:name="_Toc14427"/>
      <w:bookmarkStart w:id="296" w:name="_Toc2142813545"/>
      <w:bookmarkStart w:id="297" w:name="_Toc1135946897"/>
      <w:r>
        <w:rPr>
          <w:rFonts w:eastAsia="黑体"/>
          <w:color w:val="000000"/>
          <w:sz w:val="30"/>
          <w:szCs w:val="32"/>
        </w:rPr>
        <w:t>7</w:t>
      </w:r>
      <w:bookmarkStart w:id="298" w:name="_Toc297123514"/>
      <w:bookmarkStart w:id="299" w:name="_Toc304295541"/>
      <w:bookmarkStart w:id="300" w:name="_Toc312677479"/>
      <w:bookmarkStart w:id="301" w:name="_Toc303539123"/>
      <w:bookmarkStart w:id="302" w:name="_Toc297216173"/>
      <w:bookmarkStart w:id="303" w:name="_Toc300934966"/>
      <w:bookmarkStart w:id="304" w:name="_Toc312678005"/>
      <w:r>
        <w:rPr>
          <w:rFonts w:eastAsia="黑体"/>
          <w:color w:val="000000"/>
          <w:sz w:val="30"/>
          <w:szCs w:val="32"/>
        </w:rPr>
        <w:t>.2 施工进度计划</w:t>
      </w:r>
      <w:bookmarkEnd w:id="295"/>
      <w:bookmarkEnd w:id="296"/>
      <w:bookmarkEnd w:id="297"/>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7.2.2 施工进度计划的修订</w:t>
      </w:r>
    </w:p>
    <w:p>
      <w:pPr>
        <w:spacing w:line="360" w:lineRule="auto"/>
        <w:ind w:firstLine="600" w:firstLineChars="200"/>
        <w:jc w:val="both"/>
        <w:rPr>
          <w:rFonts w:eastAsia="仿宋_GB2312"/>
          <w:color w:val="000000"/>
          <w:sz w:val="30"/>
          <w:szCs w:val="32"/>
        </w:rPr>
      </w:pPr>
      <w:r>
        <w:rPr>
          <w:rFonts w:hint="eastAsia" w:ascii="仿宋_GB2312" w:hAnsi="仿宋_GB2312" w:eastAsia="仿宋_GB2312" w:cs="仿宋_GB2312"/>
          <w:color w:val="000000"/>
          <w:sz w:val="30"/>
          <w:szCs w:val="32"/>
        </w:rPr>
        <w:t>发包人和监</w:t>
      </w:r>
      <w:r>
        <w:rPr>
          <w:rFonts w:eastAsia="仿宋_GB2312"/>
          <w:color w:val="000000"/>
          <w:sz w:val="30"/>
          <w:szCs w:val="32"/>
        </w:rPr>
        <w:t>理人在收到修订的施工进度计划后确认或提出修改意见的期限：</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eastAsia="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305" w:name="_Toc1253067105"/>
      <w:bookmarkStart w:id="306" w:name="_Toc1263038917"/>
      <w:bookmarkStart w:id="307" w:name="_Toc6687"/>
      <w:r>
        <w:rPr>
          <w:rFonts w:eastAsia="黑体"/>
          <w:color w:val="000000"/>
          <w:sz w:val="30"/>
          <w:szCs w:val="32"/>
        </w:rPr>
        <w:t>7.3 开工</w:t>
      </w:r>
      <w:bookmarkEnd w:id="305"/>
      <w:bookmarkEnd w:id="306"/>
      <w:bookmarkEnd w:id="307"/>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本款修改7.3.1。</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7.3.1 开工准备</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sz w:val="30"/>
          <w:szCs w:val="32"/>
          <w:u w:val="single"/>
        </w:rPr>
      </w:pPr>
      <w:r>
        <w:rPr>
          <w:rFonts w:hint="eastAsia" w:ascii="仿宋_GB2312" w:hAnsi="仿宋_GB2312" w:eastAsia="仿宋_GB2312" w:cs="仿宋_GB2312"/>
          <w:color w:val="000000"/>
          <w:sz w:val="30"/>
          <w:szCs w:val="32"/>
        </w:rPr>
        <w:t>关于承包人提交</w:t>
      </w:r>
      <w:r>
        <w:rPr>
          <w:rFonts w:hint="eastAsia" w:ascii="仿宋_GB2312" w:hAnsi="仿宋_GB2312" w:eastAsia="仿宋_GB2312" w:cs="仿宋_GB2312"/>
          <w:color w:val="000000"/>
          <w:kern w:val="0"/>
          <w:sz w:val="30"/>
          <w:szCs w:val="32"/>
        </w:rPr>
        <w:t>工程开工报审表的期限：</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sz w:val="30"/>
          <w:szCs w:val="32"/>
          <w:u w:val="single"/>
        </w:rPr>
      </w:pPr>
      <w:r>
        <w:rPr>
          <w:rFonts w:hint="eastAsia" w:ascii="仿宋_GB2312" w:hAnsi="仿宋_GB2312" w:eastAsia="仿宋_GB2312" w:cs="仿宋_GB2312"/>
          <w:color w:val="000000"/>
          <w:sz w:val="30"/>
          <w:szCs w:val="32"/>
        </w:rPr>
        <w:t>关于发包人应完成的其他开工准备工作及期限：</w:t>
      </w:r>
      <w:r>
        <w:rPr>
          <w:rFonts w:hint="eastAsia" w:ascii="仿宋_GB2312" w:hAnsi="仿宋_GB2312" w:eastAsia="仿宋_GB2312" w:cs="仿宋_GB2312"/>
          <w:sz w:val="30"/>
          <w:szCs w:val="32"/>
          <w:u w:val="single"/>
        </w:rPr>
        <w:t xml:space="preserve">             </w:t>
      </w:r>
    </w:p>
    <w:p>
      <w:pPr>
        <w:spacing w:line="360" w:lineRule="auto"/>
        <w:jc w:val="left"/>
        <w:rPr>
          <w:rFonts w:ascii="仿宋_GB2312" w:hAnsi="仿宋_GB2312" w:eastAsia="仿宋_GB2312" w:cs="仿宋_GB2312"/>
          <w:color w:val="000000"/>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ascii="仿宋_GB2312" w:hAnsi="仿宋_GB2312" w:eastAsia="仿宋_GB2312" w:cs="仿宋_GB2312"/>
          <w:sz w:val="30"/>
          <w:szCs w:val="32"/>
          <w:u w:val="single"/>
        </w:rPr>
      </w:pPr>
      <w:r>
        <w:rPr>
          <w:rFonts w:hint="eastAsia" w:ascii="仿宋_GB2312" w:hAnsi="仿宋_GB2312" w:eastAsia="仿宋_GB2312" w:cs="仿宋_GB2312"/>
          <w:color w:val="000000"/>
          <w:sz w:val="30"/>
          <w:szCs w:val="32"/>
        </w:rPr>
        <w:t>关于承包人应完成的其他开工准备工作及期限：</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p>
    <w:p>
      <w:pPr>
        <w:spacing w:line="360" w:lineRule="auto"/>
        <w:jc w:val="left"/>
        <w:rPr>
          <w:rFonts w:ascii="仿宋_GB2312" w:hAnsi="仿宋_GB2312" w:eastAsia="仿宋_GB2312" w:cs="仿宋_GB2312"/>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7.3.2</w:t>
      </w:r>
      <w:r>
        <w:rPr>
          <w:rFonts w:hint="eastAsia" w:ascii="仿宋_GB2312" w:hAnsi="仿宋_GB2312" w:eastAsia="仿宋_GB2312" w:cs="仿宋_GB2312"/>
          <w:color w:val="000000"/>
          <w:sz w:val="30"/>
          <w:szCs w:val="32"/>
          <w:lang w:val="en-US" w:eastAsia="zh-CN"/>
        </w:rPr>
        <w:t xml:space="preserve"> </w:t>
      </w:r>
      <w:r>
        <w:rPr>
          <w:rFonts w:hint="eastAsia" w:ascii="仿宋_GB2312" w:hAnsi="仿宋_GB2312" w:eastAsia="仿宋_GB2312" w:cs="仿宋_GB2312"/>
          <w:color w:val="000000"/>
          <w:sz w:val="30"/>
          <w:szCs w:val="32"/>
        </w:rPr>
        <w:t>开工通知</w:t>
      </w:r>
    </w:p>
    <w:p>
      <w:pPr>
        <w:spacing w:line="360" w:lineRule="auto"/>
        <w:ind w:firstLine="600" w:firstLineChars="200"/>
        <w:jc w:val="both"/>
        <w:rPr>
          <w:rFonts w:eastAsia="仿宋_GB2312"/>
          <w:color w:val="000000"/>
          <w:sz w:val="30"/>
          <w:szCs w:val="32"/>
        </w:rPr>
      </w:pPr>
      <w:r>
        <w:rPr>
          <w:rFonts w:hint="eastAsia" w:ascii="仿宋_GB2312" w:hAnsi="仿宋_GB2312" w:eastAsia="仿宋_GB2312" w:cs="仿宋_GB2312"/>
          <w:color w:val="000000"/>
          <w:sz w:val="30"/>
          <w:szCs w:val="32"/>
        </w:rPr>
        <w:t>因发包人原因或监理人未能在计划开工日期之日起</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color w:val="000000"/>
          <w:sz w:val="30"/>
          <w:szCs w:val="32"/>
        </w:rPr>
        <w:t>天内发出开工通知的，承包人有权提出</w:t>
      </w:r>
      <w:r>
        <w:rPr>
          <w:rFonts w:eastAsia="仿宋_GB2312"/>
          <w:color w:val="000000"/>
          <w:sz w:val="30"/>
          <w:szCs w:val="32"/>
        </w:rPr>
        <w:t>价格调整要求，或者解除合同。</w:t>
      </w:r>
    </w:p>
    <w:bookmarkEnd w:id="298"/>
    <w:bookmarkEnd w:id="299"/>
    <w:bookmarkEnd w:id="300"/>
    <w:bookmarkEnd w:id="301"/>
    <w:bookmarkEnd w:id="302"/>
    <w:bookmarkEnd w:id="303"/>
    <w:bookmarkEnd w:id="304"/>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308" w:name="_Toc96331289"/>
      <w:bookmarkStart w:id="309" w:name="_Toc17408"/>
      <w:bookmarkStart w:id="310" w:name="_Toc19537660"/>
      <w:r>
        <w:rPr>
          <w:rFonts w:eastAsia="黑体"/>
          <w:color w:val="000000"/>
          <w:sz w:val="30"/>
          <w:szCs w:val="32"/>
        </w:rPr>
        <w:t>7.4 测量放线</w:t>
      </w:r>
      <w:bookmarkEnd w:id="308"/>
      <w:bookmarkEnd w:id="309"/>
      <w:bookmarkEnd w:id="310"/>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本款修改7.4.1。</w:t>
      </w:r>
    </w:p>
    <w:p>
      <w:pPr>
        <w:spacing w:line="360" w:lineRule="auto"/>
        <w:ind w:firstLine="600" w:firstLineChars="200"/>
        <w:jc w:val="both"/>
        <w:rPr>
          <w:rFonts w:eastAsia="仿宋_GB2312"/>
          <w:sz w:val="30"/>
          <w:szCs w:val="32"/>
          <w:u w:val="single"/>
        </w:rPr>
      </w:pPr>
      <w:r>
        <w:rPr>
          <w:rFonts w:hint="eastAsia" w:ascii="仿宋_GB2312" w:hAnsi="仿宋_GB2312" w:eastAsia="仿宋_GB2312" w:cs="仿宋_GB2312"/>
          <w:sz w:val="30"/>
          <w:szCs w:val="32"/>
        </w:rPr>
        <w:t>7.4.1</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发包人或发包人通过监理人向承包人提供测量基准点、基准线和水准点及其书面</w:t>
      </w:r>
      <w:r>
        <w:rPr>
          <w:rFonts w:eastAsia="仿宋_GB2312"/>
          <w:sz w:val="30"/>
          <w:szCs w:val="32"/>
        </w:rPr>
        <w:t>资料的期限：</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eastAsia="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311" w:name="_Toc20355"/>
      <w:bookmarkStart w:id="312" w:name="_Toc1986698096"/>
      <w:bookmarkStart w:id="313" w:name="_Toc117950900"/>
      <w:r>
        <w:rPr>
          <w:rFonts w:eastAsia="黑体"/>
          <w:color w:val="000000"/>
          <w:sz w:val="30"/>
          <w:szCs w:val="32"/>
        </w:rPr>
        <w:t>7</w:t>
      </w:r>
      <w:bookmarkStart w:id="314" w:name="_Toc303539125"/>
      <w:bookmarkStart w:id="315" w:name="_Toc297123516"/>
      <w:bookmarkStart w:id="316" w:name="_Toc312678010"/>
      <w:bookmarkStart w:id="317" w:name="_Toc297216175"/>
      <w:bookmarkStart w:id="318" w:name="_Toc312677484"/>
      <w:bookmarkStart w:id="319" w:name="_Toc300934968"/>
      <w:bookmarkStart w:id="320" w:name="_Toc304295546"/>
      <w:r>
        <w:rPr>
          <w:rFonts w:eastAsia="黑体"/>
          <w:color w:val="000000"/>
          <w:sz w:val="30"/>
          <w:szCs w:val="32"/>
        </w:rPr>
        <w:t>.5 工期延误</w:t>
      </w:r>
      <w:bookmarkEnd w:id="311"/>
      <w:bookmarkEnd w:id="312"/>
      <w:bookmarkEnd w:id="313"/>
    </w:p>
    <w:bookmarkEnd w:id="314"/>
    <w:bookmarkEnd w:id="315"/>
    <w:bookmarkEnd w:id="316"/>
    <w:bookmarkEnd w:id="317"/>
    <w:bookmarkEnd w:id="318"/>
    <w:bookmarkEnd w:id="319"/>
    <w:bookmarkEnd w:id="320"/>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7.5.1 因发包人原因导致工期延误</w:t>
      </w:r>
    </w:p>
    <w:p>
      <w:pPr>
        <w:spacing w:line="360" w:lineRule="auto"/>
        <w:ind w:firstLine="600" w:firstLineChars="200"/>
        <w:jc w:val="left"/>
        <w:rPr>
          <w:rFonts w:ascii="仿宋_GB2312" w:hAnsi="仿宋_GB2312" w:eastAsia="仿宋_GB2312" w:cs="仿宋_GB2312"/>
          <w:sz w:val="30"/>
          <w:szCs w:val="32"/>
          <w:u w:val="single"/>
        </w:rPr>
      </w:pPr>
      <w:r>
        <w:rPr>
          <w:rFonts w:hint="eastAsia" w:ascii="仿宋_GB2312" w:hAnsi="仿宋_GB2312" w:eastAsia="仿宋_GB2312" w:cs="仿宋_GB2312"/>
          <w:sz w:val="30"/>
          <w:szCs w:val="32"/>
        </w:rPr>
        <w:t>（7）因发包人原因导致工期延误的其他情形：</w:t>
      </w:r>
      <w:r>
        <w:rPr>
          <w:rFonts w:hint="eastAsia" w:ascii="仿宋_GB2312" w:hAnsi="仿宋_GB2312" w:eastAsia="仿宋_GB2312" w:cs="仿宋_GB2312"/>
          <w:sz w:val="30"/>
          <w:szCs w:val="32"/>
          <w:u w:val="single"/>
        </w:rPr>
        <w:t xml:space="preserve">              </w:t>
      </w:r>
    </w:p>
    <w:p>
      <w:pPr>
        <w:spacing w:line="360" w:lineRule="auto"/>
        <w:jc w:val="left"/>
        <w:rPr>
          <w:rFonts w:ascii="仿宋_GB2312" w:hAnsi="仿宋_GB2312" w:eastAsia="仿宋_GB2312" w:cs="仿宋_GB2312"/>
          <w:sz w:val="30"/>
          <w:szCs w:val="32"/>
        </w:rPr>
      </w:pP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7</w:t>
      </w:r>
      <w:bookmarkStart w:id="321" w:name="_Toc312678012"/>
      <w:bookmarkStart w:id="322" w:name="_Toc312677486"/>
      <w:bookmarkStart w:id="323" w:name="_Toc318581169"/>
      <w:bookmarkStart w:id="324" w:name="_Toc303539127"/>
      <w:bookmarkStart w:id="325" w:name="_Toc297123518"/>
      <w:bookmarkStart w:id="326" w:name="_Toc300934970"/>
      <w:bookmarkStart w:id="327" w:name="_Toc304295548"/>
      <w:bookmarkStart w:id="328" w:name="_Toc297216177"/>
      <w:r>
        <w:rPr>
          <w:rFonts w:hint="eastAsia" w:ascii="仿宋_GB2312" w:hAnsi="仿宋_GB2312" w:eastAsia="仿宋_GB2312" w:cs="仿宋_GB2312"/>
          <w:sz w:val="30"/>
          <w:szCs w:val="32"/>
        </w:rPr>
        <w:t>.5.2 因承包人原因导致工期延误</w:t>
      </w:r>
    </w:p>
    <w:bookmarkEnd w:id="321"/>
    <w:bookmarkEnd w:id="322"/>
    <w:bookmarkEnd w:id="323"/>
    <w:p>
      <w:pPr>
        <w:spacing w:line="360" w:lineRule="auto"/>
        <w:ind w:firstLine="600" w:firstLineChars="200"/>
        <w:jc w:val="left"/>
        <w:rPr>
          <w:rFonts w:ascii="仿宋_GB2312" w:hAnsi="仿宋_GB2312" w:eastAsia="仿宋_GB2312" w:cs="仿宋_GB2312"/>
          <w:sz w:val="30"/>
          <w:szCs w:val="32"/>
          <w:u w:val="single"/>
        </w:rPr>
      </w:pPr>
      <w:r>
        <w:rPr>
          <w:rFonts w:hint="eastAsia" w:ascii="仿宋_GB2312" w:hAnsi="仿宋_GB2312" w:eastAsia="仿宋_GB2312" w:cs="仿宋_GB2312"/>
          <w:sz w:val="30"/>
          <w:szCs w:val="32"/>
        </w:rPr>
        <w:t>因</w:t>
      </w:r>
      <w:bookmarkStart w:id="329" w:name="_Toc312678013"/>
      <w:bookmarkStart w:id="330" w:name="_Toc312677487"/>
      <w:bookmarkStart w:id="331" w:name="_Toc318581170"/>
      <w:r>
        <w:rPr>
          <w:rFonts w:hint="eastAsia" w:ascii="仿宋_GB2312" w:hAnsi="仿宋_GB2312" w:eastAsia="仿宋_GB2312" w:cs="仿宋_GB2312"/>
          <w:sz w:val="30"/>
          <w:szCs w:val="32"/>
        </w:rPr>
        <w:t>承包人原因造成工期延误，逾期竣工违约金的计算方法为：</w:t>
      </w:r>
      <w:r>
        <w:rPr>
          <w:rFonts w:eastAsia="仿宋_GB2312"/>
          <w:sz w:val="30"/>
          <w:szCs w:val="32"/>
          <w:u w:val="single"/>
        </w:rPr>
        <w:t xml:space="preserve"> </w:t>
      </w:r>
    </w:p>
    <w:p>
      <w:pPr>
        <w:spacing w:line="360" w:lineRule="auto"/>
        <w:jc w:val="left"/>
        <w:rPr>
          <w:rFonts w:eastAsia="仿宋_GB2312"/>
          <w:sz w:val="30"/>
          <w:szCs w:val="32"/>
        </w:rPr>
      </w:pPr>
      <w:r>
        <w:rPr>
          <w:rFonts w:hint="eastAsia" w:ascii="仿宋_GB2312" w:hAnsi="仿宋_GB2312" w:eastAsia="仿宋_GB2312" w:cs="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eastAsia="仿宋_GB2312"/>
          <w:sz w:val="30"/>
          <w:szCs w:val="32"/>
        </w:rPr>
        <w:t>。</w:t>
      </w:r>
      <w:bookmarkEnd w:id="324"/>
      <w:bookmarkEnd w:id="325"/>
      <w:bookmarkEnd w:id="326"/>
      <w:bookmarkEnd w:id="327"/>
      <w:bookmarkEnd w:id="328"/>
      <w:bookmarkEnd w:id="329"/>
      <w:bookmarkEnd w:id="330"/>
    </w:p>
    <w:bookmarkEnd w:id="331"/>
    <w:p>
      <w:pPr>
        <w:spacing w:line="360" w:lineRule="auto"/>
        <w:ind w:firstLine="600" w:firstLineChars="200"/>
        <w:jc w:val="left"/>
        <w:rPr>
          <w:rFonts w:eastAsia="仿宋_GB2312"/>
          <w:sz w:val="30"/>
          <w:szCs w:val="32"/>
        </w:rPr>
      </w:pPr>
      <w:r>
        <w:rPr>
          <w:rFonts w:eastAsia="仿宋_GB2312"/>
          <w:sz w:val="30"/>
          <w:szCs w:val="32"/>
        </w:rPr>
        <w:t>因承包人原因造成工期延误，逾</w:t>
      </w:r>
      <w:bookmarkStart w:id="332" w:name="_Toc312678014"/>
      <w:bookmarkStart w:id="333" w:name="_Toc318581171"/>
      <w:r>
        <w:rPr>
          <w:rFonts w:eastAsia="仿宋_GB2312"/>
          <w:sz w:val="30"/>
          <w:szCs w:val="32"/>
        </w:rPr>
        <w:t>期竣工违约金的上限：</w:t>
      </w:r>
      <w:r>
        <w:rPr>
          <w:rFonts w:eastAsia="仿宋_GB2312"/>
          <w:sz w:val="30"/>
          <w:szCs w:val="32"/>
          <w:u w:val="single"/>
        </w:rPr>
        <w:t xml:space="preserve">       </w:t>
      </w:r>
    </w:p>
    <w:p>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eastAsia="仿宋_GB2312"/>
          <w:sz w:val="30"/>
          <w:szCs w:val="32"/>
        </w:rPr>
        <w:t>。</w:t>
      </w:r>
    </w:p>
    <w:bookmarkEnd w:id="332"/>
    <w:bookmarkEnd w:id="333"/>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334" w:name="_Toc28024"/>
      <w:bookmarkStart w:id="335" w:name="_Toc441299698"/>
      <w:bookmarkStart w:id="336" w:name="_Toc1834347369"/>
      <w:r>
        <w:rPr>
          <w:rFonts w:eastAsia="黑体"/>
          <w:color w:val="000000"/>
          <w:sz w:val="30"/>
          <w:szCs w:val="32"/>
        </w:rPr>
        <w:t>7</w:t>
      </w:r>
      <w:bookmarkStart w:id="337" w:name="_Toc304295549"/>
      <w:bookmarkStart w:id="338" w:name="_Toc297123519"/>
      <w:bookmarkStart w:id="339" w:name="_Toc303539128"/>
      <w:bookmarkStart w:id="340" w:name="_Toc297216178"/>
      <w:bookmarkStart w:id="341" w:name="_Toc300934971"/>
      <w:bookmarkStart w:id="342" w:name="_Toc312678015"/>
      <w:r>
        <w:rPr>
          <w:rFonts w:eastAsia="黑体"/>
          <w:color w:val="000000"/>
          <w:sz w:val="30"/>
          <w:szCs w:val="32"/>
        </w:rPr>
        <w:t>.6 不</w:t>
      </w:r>
      <w:bookmarkEnd w:id="337"/>
      <w:bookmarkEnd w:id="338"/>
      <w:bookmarkEnd w:id="339"/>
      <w:bookmarkEnd w:id="340"/>
      <w:bookmarkEnd w:id="341"/>
      <w:bookmarkEnd w:id="342"/>
      <w:r>
        <w:rPr>
          <w:rFonts w:eastAsia="黑体"/>
          <w:color w:val="000000"/>
          <w:sz w:val="30"/>
          <w:szCs w:val="32"/>
        </w:rPr>
        <w:t>利物质条件</w:t>
      </w:r>
      <w:bookmarkEnd w:id="334"/>
      <w:bookmarkEnd w:id="335"/>
      <w:bookmarkEnd w:id="336"/>
    </w:p>
    <w:p>
      <w:pPr>
        <w:spacing w:line="360" w:lineRule="auto"/>
        <w:ind w:firstLine="600" w:firstLineChars="200"/>
        <w:jc w:val="left"/>
        <w:rPr>
          <w:rFonts w:eastAsia="仿宋_GB2312"/>
          <w:sz w:val="30"/>
          <w:szCs w:val="32"/>
          <w:u w:val="single"/>
        </w:rPr>
      </w:pPr>
      <w:bookmarkStart w:id="343" w:name="_Toc312678016"/>
      <w:bookmarkStart w:id="344" w:name="_Toc297216179"/>
      <w:bookmarkStart w:id="345" w:name="_Toc318581172"/>
      <w:bookmarkStart w:id="346" w:name="_Toc303539129"/>
      <w:bookmarkStart w:id="347" w:name="_Toc297123520"/>
      <w:bookmarkStart w:id="348" w:name="_Toc304295550"/>
      <w:bookmarkStart w:id="349" w:name="_Toc300934972"/>
      <w:r>
        <w:rPr>
          <w:rFonts w:eastAsia="仿宋_GB2312"/>
          <w:sz w:val="30"/>
          <w:szCs w:val="32"/>
        </w:rPr>
        <w:t>不利物质条件的其他情形和有关约定：</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p>
    <w:p>
      <w:pPr>
        <w:spacing w:line="360" w:lineRule="auto"/>
        <w:jc w:val="left"/>
        <w:rPr>
          <w:rFonts w:eastAsia="仿宋_GB2312"/>
          <w:sz w:val="30"/>
          <w:szCs w:val="32"/>
        </w:rPr>
      </w:pP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bookmarkEnd w:id="343"/>
    <w:bookmarkEnd w:id="344"/>
    <w:bookmarkEnd w:id="345"/>
    <w:bookmarkEnd w:id="346"/>
    <w:bookmarkEnd w:id="347"/>
    <w:bookmarkEnd w:id="348"/>
    <w:bookmarkEnd w:id="349"/>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350" w:name="_Toc1077505333"/>
      <w:bookmarkStart w:id="351" w:name="_Toc32335"/>
      <w:bookmarkStart w:id="352" w:name="_Toc1225022270"/>
      <w:r>
        <w:rPr>
          <w:rFonts w:eastAsia="黑体"/>
          <w:color w:val="000000"/>
          <w:sz w:val="30"/>
          <w:szCs w:val="32"/>
        </w:rPr>
        <w:t>7</w:t>
      </w:r>
      <w:bookmarkStart w:id="353" w:name="_Toc312678017"/>
      <w:bookmarkStart w:id="354" w:name="_Toc304295551"/>
      <w:bookmarkStart w:id="355" w:name="_Toc300934973"/>
      <w:bookmarkStart w:id="356" w:name="_Toc297216180"/>
      <w:bookmarkStart w:id="357" w:name="_Toc303539130"/>
      <w:bookmarkStart w:id="358" w:name="_Toc297123521"/>
      <w:r>
        <w:rPr>
          <w:rFonts w:eastAsia="黑体"/>
          <w:color w:val="000000"/>
          <w:sz w:val="30"/>
          <w:szCs w:val="32"/>
        </w:rPr>
        <w:t>.7</w:t>
      </w:r>
      <w:r>
        <w:rPr>
          <w:rFonts w:hint="eastAsia" w:eastAsia="黑体"/>
          <w:color w:val="000000"/>
          <w:sz w:val="30"/>
          <w:szCs w:val="32"/>
          <w:lang w:val="en-US" w:eastAsia="zh-CN"/>
        </w:rPr>
        <w:t xml:space="preserve"> </w:t>
      </w:r>
      <w:r>
        <w:rPr>
          <w:rFonts w:eastAsia="黑体"/>
          <w:color w:val="000000"/>
          <w:sz w:val="30"/>
          <w:szCs w:val="32"/>
        </w:rPr>
        <w:t>异常恶劣的气候条件</w:t>
      </w:r>
      <w:bookmarkEnd w:id="350"/>
      <w:bookmarkEnd w:id="351"/>
      <w:bookmarkEnd w:id="352"/>
    </w:p>
    <w:bookmarkEnd w:id="353"/>
    <w:bookmarkEnd w:id="354"/>
    <w:bookmarkEnd w:id="355"/>
    <w:bookmarkEnd w:id="356"/>
    <w:bookmarkEnd w:id="357"/>
    <w:bookmarkEnd w:id="358"/>
    <w:p>
      <w:pPr>
        <w:spacing w:line="360" w:lineRule="auto"/>
        <w:ind w:firstLine="600" w:firstLineChars="200"/>
        <w:jc w:val="left"/>
        <w:rPr>
          <w:rFonts w:eastAsia="仿宋_GB2312"/>
          <w:sz w:val="30"/>
          <w:szCs w:val="32"/>
        </w:rPr>
      </w:pPr>
      <w:r>
        <w:rPr>
          <w:rFonts w:eastAsia="仿宋_GB2312"/>
          <w:sz w:val="30"/>
          <w:szCs w:val="32"/>
        </w:rPr>
        <w:t>发包人和承包人同意以下情形视为异常恶劣的气候条件：</w:t>
      </w:r>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（1）</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（2）</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left"/>
        <w:rPr>
          <w:rFonts w:eastAsia="仿宋_GB2312"/>
          <w:sz w:val="30"/>
          <w:szCs w:val="32"/>
        </w:rPr>
      </w:pPr>
      <w:r>
        <w:rPr>
          <w:rFonts w:hint="eastAsia" w:ascii="仿宋_GB2312" w:hAnsi="仿宋_GB2312" w:eastAsia="仿宋_GB2312" w:cs="仿宋_GB2312"/>
          <w:sz w:val="30"/>
          <w:szCs w:val="32"/>
        </w:rPr>
        <w:t>（3）</w:t>
      </w:r>
      <w:r>
        <w:rPr>
          <w:rFonts w:hint="eastAsia" w:ascii="仿宋_GB2312" w:hAnsi="仿宋_GB2312" w:eastAsia="仿宋_GB2312" w:cs="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eastAsia="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359" w:name="_Toc625782789"/>
      <w:bookmarkStart w:id="360" w:name="_Toc18194"/>
      <w:bookmarkStart w:id="361" w:name="_Toc63384221"/>
      <w:r>
        <w:rPr>
          <w:rFonts w:eastAsia="黑体"/>
          <w:color w:val="000000"/>
          <w:sz w:val="30"/>
          <w:szCs w:val="32"/>
        </w:rPr>
        <w:t>7.9 提前竣工的奖励</w:t>
      </w:r>
      <w:bookmarkEnd w:id="359"/>
      <w:bookmarkEnd w:id="360"/>
      <w:bookmarkEnd w:id="361"/>
    </w:p>
    <w:p>
      <w:pPr>
        <w:spacing w:line="360" w:lineRule="auto"/>
        <w:ind w:firstLine="600" w:firstLineChars="200"/>
        <w:jc w:val="left"/>
        <w:rPr>
          <w:rFonts w:eastAsia="仿宋_GB2312"/>
          <w:sz w:val="30"/>
          <w:szCs w:val="32"/>
          <w:u w:val="single"/>
        </w:rPr>
      </w:pPr>
      <w:r>
        <w:rPr>
          <w:rFonts w:hint="eastAsia" w:ascii="仿宋_GB2312" w:hAnsi="仿宋_GB2312" w:eastAsia="仿宋_GB2312" w:cs="仿宋_GB2312"/>
          <w:sz w:val="30"/>
          <w:szCs w:val="32"/>
        </w:rPr>
        <w:t>7.9.2</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提</w:t>
      </w:r>
      <w:r>
        <w:rPr>
          <w:rFonts w:eastAsia="仿宋_GB2312"/>
          <w:sz w:val="30"/>
          <w:szCs w:val="32"/>
        </w:rPr>
        <w:t>前竣工的奖励：</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p>
    <w:p>
      <w:pPr>
        <w:spacing w:line="360" w:lineRule="auto"/>
        <w:jc w:val="left"/>
        <w:rPr>
          <w:rFonts w:hint="eastAsia" w:eastAsia="仿宋_GB2312"/>
          <w:sz w:val="30"/>
          <w:szCs w:val="32"/>
          <w:lang w:val="en-US" w:eastAsia="zh-CN"/>
        </w:rPr>
      </w:pPr>
      <w:r>
        <w:rPr>
          <w:rFonts w:hint="eastAsia" w:ascii="仿宋_GB2312" w:hAnsi="仿宋_GB2312" w:eastAsia="仿宋_GB2312" w:cs="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none"/>
          <w:lang w:val="en-US" w:eastAsia="zh-CN"/>
        </w:rPr>
        <w:t>。</w:t>
      </w:r>
      <w:r>
        <w:rPr>
          <w:rFonts w:hint="eastAsia" w:eastAsia="仿宋_GB2312"/>
          <w:sz w:val="30"/>
          <w:szCs w:val="32"/>
          <w:lang w:val="en-US" w:eastAsia="zh-CN"/>
        </w:rPr>
        <w:t xml:space="preserve">  </w:t>
      </w:r>
    </w:p>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362" w:name="_Toc1981848881"/>
      <w:bookmarkStart w:id="363" w:name="_Toc1290932324"/>
      <w:r>
        <w:rPr>
          <w:rFonts w:ascii="Times New Roman" w:hAnsi="Times New Roman" w:eastAsia="黑体"/>
          <w:b w:val="0"/>
          <w:color w:val="000000"/>
        </w:rPr>
        <w:t>8. 材料与设备</w:t>
      </w:r>
      <w:bookmarkEnd w:id="362"/>
      <w:bookmarkEnd w:id="363"/>
    </w:p>
    <w:bookmarkEnd w:id="248"/>
    <w:bookmarkEnd w:id="249"/>
    <w:bookmarkEnd w:id="250"/>
    <w:bookmarkEnd w:id="251"/>
    <w:bookmarkEnd w:id="252"/>
    <w:bookmarkEnd w:id="253"/>
    <w:bookmarkEnd w:id="254"/>
    <w:bookmarkEnd w:id="255"/>
    <w:bookmarkEnd w:id="256"/>
    <w:bookmarkEnd w:id="257"/>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364" w:name="_Toc1549169060"/>
      <w:bookmarkStart w:id="365" w:name="_Toc1878"/>
      <w:bookmarkStart w:id="366" w:name="_Toc489553729"/>
      <w:r>
        <w:rPr>
          <w:rFonts w:eastAsia="黑体"/>
          <w:color w:val="000000"/>
          <w:sz w:val="30"/>
          <w:szCs w:val="32"/>
        </w:rPr>
        <w:t>8</w:t>
      </w:r>
      <w:bookmarkStart w:id="367" w:name="_Toc296890995"/>
      <w:bookmarkStart w:id="368" w:name="_Toc296944506"/>
      <w:bookmarkStart w:id="369" w:name="_Toc292559877"/>
      <w:bookmarkStart w:id="370" w:name="_Toc296503167"/>
      <w:bookmarkStart w:id="371" w:name="_Toc297048353"/>
      <w:bookmarkStart w:id="372" w:name="_Toc296891207"/>
      <w:bookmarkStart w:id="373" w:name="_Toc296346668"/>
      <w:bookmarkStart w:id="374" w:name="_Toc303539136"/>
      <w:bookmarkStart w:id="375" w:name="_Toc297120467"/>
      <w:bookmarkStart w:id="376" w:name="_Toc292559372"/>
      <w:bookmarkStart w:id="377" w:name="_Toc297216186"/>
      <w:bookmarkStart w:id="378" w:name="_Toc312677493"/>
      <w:bookmarkStart w:id="379" w:name="_Toc300934979"/>
      <w:bookmarkStart w:id="380" w:name="_Toc304295556"/>
      <w:bookmarkStart w:id="381" w:name="_Toc312678019"/>
      <w:bookmarkStart w:id="382" w:name="_Toc297123527"/>
      <w:bookmarkStart w:id="383" w:name="_Toc280868654"/>
      <w:bookmarkStart w:id="384" w:name="_Toc296347166"/>
      <w:bookmarkStart w:id="385" w:name="_Toc267251424"/>
      <w:bookmarkStart w:id="386" w:name="_Toc280868656"/>
      <w:bookmarkStart w:id="387" w:name="_Toc280868655"/>
      <w:r>
        <w:rPr>
          <w:rFonts w:eastAsia="黑体"/>
          <w:color w:val="000000"/>
          <w:sz w:val="30"/>
          <w:szCs w:val="32"/>
        </w:rPr>
        <w:t>.4</w:t>
      </w:r>
      <w:r>
        <w:rPr>
          <w:rFonts w:hint="eastAsia" w:eastAsia="黑体"/>
          <w:color w:val="000000"/>
          <w:sz w:val="30"/>
          <w:szCs w:val="32"/>
          <w:lang w:val="en-US" w:eastAsia="zh-CN"/>
        </w:rPr>
        <w:t xml:space="preserve"> </w:t>
      </w:r>
      <w:r>
        <w:rPr>
          <w:rFonts w:eastAsia="黑体"/>
          <w:color w:val="000000"/>
          <w:sz w:val="30"/>
          <w:szCs w:val="32"/>
        </w:rPr>
        <w:t>材料与工程设备的保管与使用</w:t>
      </w:r>
      <w:bookmarkEnd w:id="364"/>
      <w:bookmarkEnd w:id="365"/>
      <w:bookmarkEnd w:id="366"/>
    </w:p>
    <w:p>
      <w:pPr>
        <w:spacing w:line="360" w:lineRule="auto"/>
        <w:ind w:firstLine="600" w:firstLineChars="200"/>
        <w:jc w:val="left"/>
        <w:rPr>
          <w:rFonts w:hint="eastAsia" w:ascii="仿宋_GB2312" w:hAnsi="仿宋_GB2312" w:eastAsia="仿宋_GB2312" w:cs="仿宋_GB2312"/>
          <w:color w:val="000000"/>
          <w:sz w:val="30"/>
          <w:szCs w:val="32"/>
          <w:lang w:val="en-US" w:eastAsia="zh-CN"/>
        </w:rPr>
      </w:pPr>
      <w:r>
        <w:rPr>
          <w:rFonts w:hint="eastAsia" w:ascii="仿宋_GB2312" w:hAnsi="仿宋_GB2312" w:eastAsia="仿宋_GB2312" w:cs="仿宋_GB2312"/>
          <w:color w:val="000000"/>
          <w:sz w:val="30"/>
          <w:szCs w:val="32"/>
          <w:lang w:eastAsia="zh-CN"/>
        </w:rPr>
        <w:t>本款修改</w:t>
      </w:r>
      <w:r>
        <w:rPr>
          <w:rFonts w:hint="eastAsia" w:ascii="仿宋_GB2312" w:hAnsi="仿宋_GB2312" w:eastAsia="仿宋_GB2312" w:cs="仿宋_GB2312"/>
          <w:color w:val="000000"/>
          <w:sz w:val="30"/>
          <w:szCs w:val="32"/>
          <w:lang w:val="en-US" w:eastAsia="zh-CN"/>
        </w:rPr>
        <w:t>8.4.1。</w:t>
      </w:r>
    </w:p>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Pr>
        <w:spacing w:line="360" w:lineRule="auto"/>
        <w:ind w:firstLine="600" w:firstLineChars="200"/>
        <w:jc w:val="left"/>
        <w:rPr>
          <w:rFonts w:ascii="仿宋_GB2312" w:hAnsi="仿宋_GB2312" w:eastAsia="仿宋_GB2312" w:cs="仿宋_GB2312"/>
          <w:sz w:val="30"/>
          <w:szCs w:val="32"/>
          <w:u w:val="single"/>
        </w:rPr>
      </w:pPr>
      <w:r>
        <w:rPr>
          <w:rFonts w:hint="eastAsia" w:ascii="仿宋_GB2312" w:hAnsi="仿宋_GB2312" w:eastAsia="仿宋_GB2312" w:cs="仿宋_GB2312"/>
          <w:sz w:val="30"/>
          <w:szCs w:val="32"/>
        </w:rPr>
        <w:t>8</w:t>
      </w:r>
      <w:bookmarkStart w:id="388" w:name="_Toc292559373"/>
      <w:bookmarkStart w:id="389" w:name="_Toc292559878"/>
      <w:bookmarkStart w:id="390" w:name="_Toc304295557"/>
      <w:bookmarkStart w:id="391" w:name="_Toc297120468"/>
      <w:bookmarkStart w:id="392" w:name="_Toc296346669"/>
      <w:bookmarkStart w:id="393" w:name="_Toc296347167"/>
      <w:bookmarkStart w:id="394" w:name="_Toc312678020"/>
      <w:bookmarkStart w:id="395" w:name="_Toc296891208"/>
      <w:bookmarkStart w:id="396" w:name="_Toc297216187"/>
      <w:bookmarkStart w:id="397" w:name="_Toc303539137"/>
      <w:bookmarkStart w:id="398" w:name="_Toc297048354"/>
      <w:bookmarkStart w:id="399" w:name="_Toc300934980"/>
      <w:bookmarkStart w:id="400" w:name="_Toc296503168"/>
      <w:bookmarkStart w:id="401" w:name="_Toc296890996"/>
      <w:bookmarkStart w:id="402" w:name="_Toc312677494"/>
      <w:bookmarkStart w:id="403" w:name="_Toc318581173"/>
      <w:bookmarkStart w:id="404" w:name="_Toc296944507"/>
      <w:bookmarkStart w:id="405" w:name="_Toc297123528"/>
      <w:r>
        <w:rPr>
          <w:rFonts w:hint="eastAsia" w:ascii="仿宋_GB2312" w:hAnsi="仿宋_GB2312" w:eastAsia="仿宋_GB2312" w:cs="仿宋_GB2312"/>
          <w:sz w:val="30"/>
          <w:szCs w:val="32"/>
        </w:rPr>
        <w:t>.4.1</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发包人供应的苗木、材料设备的保管费用的承担：</w:t>
      </w:r>
      <w:r>
        <w:rPr>
          <w:rFonts w:hint="eastAsia" w:ascii="仿宋_GB2312" w:hAnsi="仿宋_GB2312" w:eastAsia="仿宋_GB2312" w:cs="仿宋_GB2312"/>
          <w:sz w:val="30"/>
          <w:szCs w:val="32"/>
          <w:u w:val="single"/>
        </w:rPr>
        <w:t xml:space="preserve">            </w:t>
      </w:r>
    </w:p>
    <w:p>
      <w:pPr>
        <w:spacing w:line="360" w:lineRule="auto"/>
        <w:jc w:val="left"/>
        <w:rPr>
          <w:rFonts w:eastAsia="仿宋_GB2312"/>
          <w:sz w:val="30"/>
          <w:szCs w:val="32"/>
        </w:rPr>
      </w:pPr>
      <w:r>
        <w:rPr>
          <w:rFonts w:hint="eastAsia" w:ascii="仿宋_GB2312" w:hAnsi="仿宋_GB2312" w:eastAsia="仿宋_GB2312" w:cs="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eastAsia="仿宋_GB2312"/>
          <w:sz w:val="30"/>
          <w:szCs w:val="32"/>
        </w:rPr>
        <w:t>。</w:t>
      </w:r>
      <w:bookmarkEnd w:id="388"/>
      <w:bookmarkEnd w:id="389"/>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406" w:name="_Toc15421"/>
      <w:bookmarkStart w:id="407" w:name="_Toc1602926888"/>
      <w:bookmarkStart w:id="408" w:name="_Toc1698965056"/>
      <w:r>
        <w:rPr>
          <w:rFonts w:eastAsia="黑体"/>
          <w:color w:val="000000"/>
          <w:sz w:val="30"/>
          <w:szCs w:val="32"/>
        </w:rPr>
        <w:t>8.6 样品</w:t>
      </w:r>
      <w:bookmarkEnd w:id="406"/>
      <w:bookmarkEnd w:id="407"/>
      <w:bookmarkEnd w:id="408"/>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ascii="仿宋_GB2312" w:hAnsi="仿宋_GB2312" w:eastAsia="仿宋_GB2312" w:cs="仿宋_GB2312"/>
          <w:color w:val="000000"/>
          <w:kern w:val="0"/>
          <w:sz w:val="30"/>
          <w:szCs w:val="32"/>
        </w:rPr>
      </w:pPr>
      <w:bookmarkStart w:id="409" w:name="_Toc155224400"/>
      <w:bookmarkStart w:id="410" w:name="_Toc658422827"/>
      <w:r>
        <w:rPr>
          <w:rFonts w:hint="eastAsia" w:ascii="仿宋_GB2312" w:hAnsi="仿宋_GB2312" w:eastAsia="仿宋_GB2312" w:cs="仿宋_GB2312"/>
          <w:color w:val="000000"/>
          <w:kern w:val="0"/>
          <w:sz w:val="30"/>
          <w:szCs w:val="32"/>
        </w:rPr>
        <w:t>8.6.1</w:t>
      </w:r>
      <w:r>
        <w:rPr>
          <w:rFonts w:hint="eastAsia" w:ascii="仿宋_GB2312" w:hAnsi="仿宋_GB2312" w:eastAsia="仿宋_GB2312" w:cs="仿宋_GB2312"/>
          <w:color w:val="000000"/>
          <w:kern w:val="0"/>
          <w:sz w:val="30"/>
          <w:szCs w:val="32"/>
          <w:lang w:val="en-US" w:eastAsia="zh-CN"/>
        </w:rPr>
        <w:t xml:space="preserve"> </w:t>
      </w:r>
      <w:r>
        <w:rPr>
          <w:rFonts w:hint="eastAsia" w:ascii="仿宋_GB2312" w:hAnsi="仿宋_GB2312" w:eastAsia="仿宋_GB2312" w:cs="仿宋_GB2312"/>
          <w:color w:val="000000"/>
          <w:kern w:val="0"/>
          <w:sz w:val="30"/>
          <w:szCs w:val="32"/>
        </w:rPr>
        <w:t>样品的报送与封存</w:t>
      </w:r>
      <w:bookmarkEnd w:id="409"/>
      <w:bookmarkEnd w:id="410"/>
    </w:p>
    <w:p>
      <w:pPr>
        <w:autoSpaceDE w:val="0"/>
        <w:autoSpaceDN w:val="0"/>
        <w:adjustRightInd w:val="0"/>
        <w:spacing w:line="360" w:lineRule="auto"/>
        <w:ind w:firstLine="600" w:firstLineChars="200"/>
        <w:jc w:val="left"/>
        <w:rPr>
          <w:rFonts w:eastAsia="仿宋_GB2312"/>
          <w:sz w:val="30"/>
          <w:szCs w:val="32"/>
          <w:u w:val="single"/>
        </w:rPr>
      </w:pPr>
      <w:r>
        <w:rPr>
          <w:rFonts w:hint="eastAsia" w:ascii="仿宋_GB2312" w:hAnsi="仿宋_GB2312" w:eastAsia="仿宋_GB2312" w:cs="仿宋_GB2312"/>
          <w:color w:val="000000"/>
          <w:kern w:val="0"/>
          <w:sz w:val="30"/>
          <w:szCs w:val="32"/>
        </w:rPr>
        <w:t>需要承</w:t>
      </w:r>
      <w:r>
        <w:rPr>
          <w:rFonts w:eastAsia="仿宋_GB2312"/>
          <w:color w:val="000000"/>
          <w:kern w:val="0"/>
          <w:sz w:val="30"/>
          <w:szCs w:val="32"/>
        </w:rPr>
        <w:t>包人报送样品的材料或工程设备，样品的种类、名称、规格、数量要求：</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p>
    <w:p>
      <w:pPr>
        <w:autoSpaceDE w:val="0"/>
        <w:autoSpaceDN w:val="0"/>
        <w:adjustRightInd w:val="0"/>
        <w:spacing w:line="360" w:lineRule="auto"/>
        <w:jc w:val="left"/>
        <w:rPr>
          <w:rFonts w:eastAsia="仿宋_GB2312"/>
          <w:sz w:val="30"/>
          <w:szCs w:val="32"/>
          <w:u w:val="single"/>
        </w:rPr>
      </w:pP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411" w:name="_Toc268737114"/>
      <w:bookmarkStart w:id="412" w:name="_Toc1156517039"/>
      <w:bookmarkStart w:id="413" w:name="_Toc22773"/>
      <w:r>
        <w:rPr>
          <w:rFonts w:eastAsia="黑体"/>
          <w:color w:val="000000"/>
          <w:sz w:val="30"/>
          <w:szCs w:val="32"/>
        </w:rPr>
        <w:t>8.8 施工设备和临时设施</w:t>
      </w:r>
      <w:bookmarkEnd w:id="411"/>
      <w:bookmarkEnd w:id="412"/>
      <w:bookmarkEnd w:id="413"/>
    </w:p>
    <w:p>
      <w:pPr>
        <w:autoSpaceDE w:val="0"/>
        <w:autoSpaceDN w:val="0"/>
        <w:adjustRightInd w:val="0"/>
        <w:spacing w:line="360" w:lineRule="auto"/>
        <w:ind w:firstLine="600" w:firstLineChars="200"/>
        <w:jc w:val="left"/>
        <w:rPr>
          <w:rFonts w:eastAsia="仿宋_GB2312"/>
          <w:sz w:val="30"/>
          <w:szCs w:val="32"/>
        </w:rPr>
      </w:pPr>
      <w:r>
        <w:rPr>
          <w:rFonts w:hint="eastAsia" w:ascii="仿宋_GB2312" w:hAnsi="仿宋_GB2312" w:eastAsia="仿宋_GB2312" w:cs="仿宋_GB2312"/>
          <w:sz w:val="30"/>
          <w:szCs w:val="32"/>
        </w:rPr>
        <w:t>8.8.1 承</w:t>
      </w:r>
      <w:r>
        <w:rPr>
          <w:rFonts w:eastAsia="仿宋_GB2312"/>
          <w:sz w:val="30"/>
          <w:szCs w:val="32"/>
        </w:rPr>
        <w:t>包人提供的施工设备和临时设施</w:t>
      </w:r>
    </w:p>
    <w:p>
      <w:pPr>
        <w:autoSpaceDE w:val="0"/>
        <w:autoSpaceDN w:val="0"/>
        <w:adjustRightInd w:val="0"/>
        <w:spacing w:line="360" w:lineRule="auto"/>
        <w:ind w:firstLine="600" w:firstLineChars="200"/>
        <w:jc w:val="left"/>
        <w:rPr>
          <w:rFonts w:eastAsia="仿宋_GB2312"/>
          <w:sz w:val="30"/>
          <w:szCs w:val="32"/>
          <w:u w:val="single"/>
        </w:rPr>
      </w:pPr>
      <w:r>
        <w:rPr>
          <w:rFonts w:eastAsia="仿宋_GB2312"/>
          <w:sz w:val="30"/>
          <w:szCs w:val="32"/>
        </w:rPr>
        <w:t>关于修建临时设施费用承担的约定：</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bookmarkEnd w:id="385"/>
      <w:bookmarkEnd w:id="386"/>
      <w:bookmarkEnd w:id="387"/>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Start w:id="414" w:name="_Toc351203641"/>
      <w:bookmarkStart w:id="415" w:name="_Toc297123540"/>
      <w:bookmarkStart w:id="416" w:name="_Toc296891233"/>
      <w:bookmarkStart w:id="417" w:name="_Toc296944532"/>
      <w:bookmarkStart w:id="418" w:name="_Toc296503193"/>
      <w:bookmarkStart w:id="419" w:name="_Toc304295566"/>
      <w:bookmarkStart w:id="420" w:name="_Toc292559903"/>
      <w:bookmarkStart w:id="421" w:name="_Toc303539146"/>
      <w:bookmarkStart w:id="422" w:name="_Toc297120493"/>
      <w:bookmarkStart w:id="423" w:name="_Toc296891021"/>
      <w:bookmarkStart w:id="424" w:name="_Toc292559398"/>
      <w:bookmarkStart w:id="425" w:name="_Toc296346694"/>
      <w:bookmarkStart w:id="426" w:name="_Toc300934989"/>
      <w:bookmarkStart w:id="427" w:name="_Toc297048379"/>
      <w:bookmarkStart w:id="428" w:name="_Toc297216199"/>
      <w:bookmarkStart w:id="429" w:name="_Toc296347192"/>
      <w:bookmarkStart w:id="430" w:name="_Toc312677499"/>
      <w:bookmarkStart w:id="431" w:name="_Toc312678025"/>
      <w:bookmarkStart w:id="432" w:name="_Toc267251441"/>
      <w:bookmarkStart w:id="433" w:name="_Toc267251439"/>
      <w:bookmarkStart w:id="434" w:name="_Toc267251440"/>
      <w:bookmarkStart w:id="435" w:name="_Toc267251437"/>
      <w:bookmarkStart w:id="436" w:name="_Toc267251435"/>
      <w:bookmarkStart w:id="437" w:name="_Toc267251433"/>
      <w:bookmarkStart w:id="438" w:name="_Toc267251442"/>
      <w:r>
        <w:rPr>
          <w:rFonts w:hint="eastAsia" w:eastAsia="仿宋_GB2312"/>
          <w:sz w:val="30"/>
          <w:szCs w:val="32"/>
          <w:u w:val="single"/>
          <w:lang w:val="en-US" w:eastAsia="zh-CN"/>
        </w:rPr>
        <w:t xml:space="preserve"> </w:t>
      </w:r>
      <w:r>
        <w:rPr>
          <w:rFonts w:hint="eastAsia" w:eastAsia="仿宋_GB2312"/>
          <w:sz w:val="30"/>
          <w:szCs w:val="32"/>
          <w:u w:val="none"/>
          <w:lang w:val="en-US" w:eastAsia="zh-CN"/>
        </w:rPr>
        <w:t>。</w:t>
      </w:r>
    </w:p>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439" w:name="_Toc1764962496"/>
      <w:bookmarkStart w:id="440" w:name="_Toc242413721"/>
      <w:r>
        <w:rPr>
          <w:rFonts w:ascii="Times New Roman" w:hAnsi="Times New Roman" w:eastAsia="黑体"/>
          <w:b w:val="0"/>
          <w:color w:val="000000"/>
        </w:rPr>
        <w:t>9</w:t>
      </w:r>
      <w:bookmarkStart w:id="441" w:name="_Toc300934982"/>
      <w:bookmarkStart w:id="442" w:name="_Toc312677495"/>
      <w:bookmarkStart w:id="443" w:name="_Toc304295559"/>
      <w:bookmarkStart w:id="444" w:name="_Toc297216192"/>
      <w:bookmarkStart w:id="445" w:name="_Toc303539139"/>
      <w:bookmarkStart w:id="446" w:name="_Toc312678021"/>
      <w:bookmarkStart w:id="447" w:name="_Toc297123533"/>
      <w:r>
        <w:rPr>
          <w:rFonts w:ascii="Times New Roman" w:hAnsi="Times New Roman" w:eastAsia="黑体"/>
          <w:b w:val="0"/>
          <w:color w:val="000000"/>
        </w:rPr>
        <w:t>. 试验与检验</w:t>
      </w:r>
      <w:bookmarkEnd w:id="414"/>
      <w:bookmarkEnd w:id="439"/>
      <w:bookmarkEnd w:id="440"/>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448" w:name="_Toc653733895"/>
      <w:bookmarkStart w:id="449" w:name="_Toc351203565"/>
      <w:bookmarkStart w:id="450" w:name="_Toc1351090379"/>
      <w:bookmarkStart w:id="451" w:name="_Toc6956"/>
      <w:r>
        <w:rPr>
          <w:rFonts w:eastAsia="黑体"/>
          <w:color w:val="000000"/>
          <w:sz w:val="30"/>
          <w:szCs w:val="32"/>
        </w:rPr>
        <w:t>9</w:t>
      </w:r>
      <w:bookmarkStart w:id="452" w:name="_Toc337558785"/>
      <w:r>
        <w:rPr>
          <w:rFonts w:eastAsia="黑体"/>
          <w:color w:val="000000"/>
          <w:sz w:val="30"/>
          <w:szCs w:val="32"/>
        </w:rPr>
        <w:t>.3</w:t>
      </w:r>
      <w:r>
        <w:rPr>
          <w:rFonts w:hint="eastAsia" w:eastAsia="黑体"/>
          <w:color w:val="000000"/>
          <w:sz w:val="30"/>
          <w:szCs w:val="32"/>
          <w:lang w:val="en-US" w:eastAsia="zh-CN"/>
        </w:rPr>
        <w:t xml:space="preserve"> </w:t>
      </w:r>
      <w:r>
        <w:rPr>
          <w:rFonts w:eastAsia="黑体"/>
          <w:color w:val="000000"/>
          <w:sz w:val="30"/>
          <w:szCs w:val="32"/>
        </w:rPr>
        <w:t>材料、工程设备和工程的试验和检验</w:t>
      </w:r>
      <w:bookmarkEnd w:id="448"/>
      <w:bookmarkEnd w:id="449"/>
      <w:bookmarkEnd w:id="450"/>
      <w:bookmarkEnd w:id="452"/>
    </w:p>
    <w:p>
      <w:pPr>
        <w:autoSpaceDE w:val="0"/>
        <w:autoSpaceDN w:val="0"/>
        <w:adjustRightInd w:val="0"/>
        <w:spacing w:line="360" w:lineRule="auto"/>
        <w:ind w:firstLine="60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0"/>
          <w:szCs w:val="32"/>
        </w:rPr>
        <w:t>本款补充9.3.4。</w:t>
      </w:r>
      <w:bookmarkEnd w:id="451"/>
    </w:p>
    <w:p>
      <w:pPr>
        <w:autoSpaceDE w:val="0"/>
        <w:autoSpaceDN w:val="0"/>
        <w:adjustRightInd w:val="0"/>
        <w:spacing w:line="360" w:lineRule="auto"/>
        <w:ind w:firstLine="600" w:firstLineChars="200"/>
        <w:jc w:val="left"/>
        <w:rPr>
          <w:rFonts w:hint="eastAsia" w:eastAsia="仿宋_GB2312"/>
          <w:sz w:val="30"/>
          <w:szCs w:val="32"/>
          <w:u w:val="none"/>
          <w:lang w:val="en-US" w:eastAsia="zh-CN"/>
        </w:rPr>
      </w:pPr>
      <w:r>
        <w:rPr>
          <w:rFonts w:hint="eastAsia" w:ascii="仿宋_GB2312" w:hAnsi="仿宋_GB2312" w:eastAsia="仿宋_GB2312" w:cs="仿宋_GB2312"/>
          <w:sz w:val="30"/>
          <w:szCs w:val="32"/>
        </w:rPr>
        <w:t>9.3.4 关</w:t>
      </w:r>
      <w:r>
        <w:rPr>
          <w:rFonts w:hint="eastAsia" w:eastAsia="仿宋_GB2312"/>
          <w:sz w:val="30"/>
          <w:szCs w:val="32"/>
        </w:rPr>
        <w:t>于送检材料的约定：</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p>
    <w:p>
      <w:pPr>
        <w:autoSpaceDE w:val="0"/>
        <w:autoSpaceDN w:val="0"/>
        <w:adjustRightInd w:val="0"/>
        <w:spacing w:line="360" w:lineRule="auto"/>
        <w:jc w:val="left"/>
        <w:rPr>
          <w:rFonts w:hint="eastAsia" w:eastAsia="仿宋_GB2312"/>
          <w:sz w:val="30"/>
          <w:szCs w:val="32"/>
          <w:u w:val="none"/>
          <w:lang w:eastAsia="zh-CN"/>
        </w:rPr>
      </w:pPr>
      <w:r>
        <w:rPr>
          <w:rFonts w:hint="eastAsia" w:ascii="仿宋_GB2312" w:hAnsi="仿宋_GB2312" w:eastAsia="仿宋_GB2312" w:cs="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hint="eastAsia"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none"/>
          <w:lang w:val="en-US" w:eastAsia="zh-CN"/>
        </w:rPr>
        <w:t>。</w:t>
      </w:r>
    </w:p>
    <w:bookmarkEnd w:id="441"/>
    <w:bookmarkEnd w:id="442"/>
    <w:bookmarkEnd w:id="443"/>
    <w:bookmarkEnd w:id="444"/>
    <w:bookmarkEnd w:id="445"/>
    <w:bookmarkEnd w:id="446"/>
    <w:bookmarkEnd w:id="447"/>
    <w:p>
      <w:pPr>
        <w:pStyle w:val="3"/>
        <w:keepNext/>
        <w:keepLines/>
        <w:pageBreakBefore w:val="0"/>
        <w:widowControl w:val="0"/>
        <w:numPr>
          <w:ilvl w:val="0"/>
          <w:numId w:val="0"/>
        </w:numPr>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453" w:name="_Toc458560564"/>
      <w:bookmarkStart w:id="454" w:name="_Toc334823199"/>
      <w:r>
        <w:rPr>
          <w:rFonts w:hint="eastAsia" w:ascii="Times New Roman" w:hAnsi="Times New Roman" w:eastAsia="黑体"/>
          <w:b w:val="0"/>
          <w:color w:val="000000"/>
          <w:lang w:val="en-US" w:eastAsia="zh-CN"/>
        </w:rPr>
        <w:t>10</w:t>
      </w:r>
      <w:r>
        <w:rPr>
          <w:rFonts w:ascii="Times New Roman" w:hAnsi="Times New Roman" w:eastAsia="黑体"/>
          <w:b w:val="0"/>
          <w:color w:val="000000"/>
        </w:rPr>
        <w:t>. 变更</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53"/>
      <w:bookmarkEnd w:id="454"/>
    </w:p>
    <w:bookmarkEnd w:id="430"/>
    <w:bookmarkEnd w:id="431"/>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455" w:name="_Toc893189784"/>
      <w:bookmarkStart w:id="456" w:name="_Toc7749"/>
      <w:bookmarkStart w:id="457" w:name="_Toc2124203747"/>
      <w:r>
        <w:rPr>
          <w:rFonts w:eastAsia="黑体"/>
          <w:color w:val="000000"/>
          <w:sz w:val="30"/>
          <w:szCs w:val="32"/>
        </w:rPr>
        <w:t>1</w:t>
      </w:r>
      <w:bookmarkStart w:id="458" w:name="_Toc296503194"/>
      <w:bookmarkStart w:id="459" w:name="_Toc312678026"/>
      <w:bookmarkStart w:id="460" w:name="_Toc292559399"/>
      <w:bookmarkStart w:id="461" w:name="_Toc297123541"/>
      <w:bookmarkStart w:id="462" w:name="_Toc296891022"/>
      <w:bookmarkStart w:id="463" w:name="_Toc303539147"/>
      <w:bookmarkStart w:id="464" w:name="_Toc296891234"/>
      <w:bookmarkStart w:id="465" w:name="_Toc297048380"/>
      <w:bookmarkStart w:id="466" w:name="_Toc297120494"/>
      <w:bookmarkStart w:id="467" w:name="_Toc297216200"/>
      <w:bookmarkStart w:id="468" w:name="_Toc296347193"/>
      <w:bookmarkStart w:id="469" w:name="_Toc300934990"/>
      <w:bookmarkStart w:id="470" w:name="_Toc296346695"/>
      <w:bookmarkStart w:id="471" w:name="_Toc304295567"/>
      <w:bookmarkStart w:id="472" w:name="_Toc312677500"/>
      <w:bookmarkStart w:id="473" w:name="_Toc292559904"/>
      <w:bookmarkStart w:id="474" w:name="_Toc296944533"/>
      <w:r>
        <w:rPr>
          <w:rFonts w:eastAsia="黑体"/>
          <w:color w:val="000000"/>
          <w:sz w:val="30"/>
          <w:szCs w:val="32"/>
        </w:rPr>
        <w:t>0.1</w:t>
      </w:r>
      <w:r>
        <w:rPr>
          <w:rFonts w:hint="eastAsia" w:eastAsia="黑体"/>
          <w:color w:val="000000"/>
          <w:sz w:val="30"/>
          <w:szCs w:val="32"/>
          <w:lang w:val="en-US" w:eastAsia="zh-CN"/>
        </w:rPr>
        <w:t xml:space="preserve"> </w:t>
      </w:r>
      <w:r>
        <w:rPr>
          <w:rFonts w:eastAsia="黑体"/>
          <w:color w:val="000000"/>
          <w:sz w:val="30"/>
          <w:szCs w:val="32"/>
        </w:rPr>
        <w:t>变更的范围</w:t>
      </w:r>
      <w:bookmarkEnd w:id="455"/>
      <w:bookmarkEnd w:id="456"/>
      <w:bookmarkEnd w:id="457"/>
    </w:p>
    <w:p>
      <w:pPr>
        <w:spacing w:line="360" w:lineRule="auto"/>
        <w:ind w:firstLine="600"/>
        <w:jc w:val="left"/>
        <w:rPr>
          <w:rFonts w:eastAsia="仿宋_GB2312"/>
          <w:color w:val="000000"/>
          <w:sz w:val="30"/>
          <w:szCs w:val="32"/>
          <w:u w:val="single"/>
        </w:rPr>
      </w:pPr>
      <w:r>
        <w:rPr>
          <w:rFonts w:eastAsia="仿宋_GB2312"/>
          <w:color w:val="000000"/>
          <w:sz w:val="30"/>
          <w:szCs w:val="32"/>
        </w:rPr>
        <w:t>关于变更的范围的约定：</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475" w:name="_Toc16117"/>
      <w:bookmarkStart w:id="476" w:name="_Toc345483340"/>
      <w:bookmarkStart w:id="477" w:name="_Toc1702387786"/>
      <w:r>
        <w:rPr>
          <w:rFonts w:eastAsia="黑体"/>
          <w:color w:val="000000"/>
          <w:sz w:val="30"/>
          <w:szCs w:val="32"/>
        </w:rPr>
        <w:t>10.4 变更估价</w:t>
      </w:r>
      <w:bookmarkEnd w:id="475"/>
      <w:bookmarkEnd w:id="476"/>
      <w:bookmarkEnd w:id="477"/>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本款补充10.4.3。</w:t>
      </w:r>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10.4.1 变更估价原则</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 xml:space="preserve">关于变更估价的约定: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10.4.3 变更估价的支付方式及时间</w:t>
      </w:r>
    </w:p>
    <w:p>
      <w:pPr>
        <w:spacing w:line="360" w:lineRule="auto"/>
        <w:ind w:firstLine="600" w:firstLineChars="200"/>
        <w:jc w:val="left"/>
        <w:rPr>
          <w:rFonts w:eastAsia="仿宋_GB2312"/>
          <w:color w:val="000000"/>
          <w:sz w:val="30"/>
          <w:szCs w:val="32"/>
        </w:rPr>
      </w:pPr>
      <w:r>
        <w:rPr>
          <w:rFonts w:hint="eastAsia" w:ascii="仿宋_GB2312" w:hAnsi="仿宋_GB2312" w:eastAsia="仿宋_GB2312" w:cs="仿宋_GB2312"/>
          <w:color w:val="000000"/>
          <w:sz w:val="30"/>
          <w:szCs w:val="32"/>
        </w:rPr>
        <w:t>关于变更价款的支付方式及时间的约定：</w:t>
      </w:r>
      <w:r>
        <w:rPr>
          <w:rFonts w:hint="eastAsia" w:ascii="仿宋_GB2312" w:hAnsi="仿宋_GB2312" w:eastAsia="仿宋_GB2312" w:cs="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hint="eastAsia"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478" w:name="_Toc900110438"/>
      <w:bookmarkStart w:id="479" w:name="_Toc2102284973"/>
      <w:r>
        <w:rPr>
          <w:rFonts w:eastAsia="黑体"/>
          <w:color w:val="000000"/>
          <w:sz w:val="30"/>
          <w:szCs w:val="32"/>
        </w:rPr>
        <w:t>1</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Start w:id="480" w:name="_Toc297120497"/>
      <w:bookmarkStart w:id="481" w:name="_Toc296944536"/>
      <w:bookmarkStart w:id="482" w:name="_Toc296346698"/>
      <w:bookmarkStart w:id="483" w:name="_Toc296347196"/>
      <w:bookmarkStart w:id="484" w:name="_Toc297048383"/>
      <w:bookmarkStart w:id="485" w:name="_Toc297216203"/>
      <w:bookmarkStart w:id="486" w:name="_Toc296891237"/>
      <w:bookmarkStart w:id="487" w:name="_Toc297123544"/>
      <w:bookmarkStart w:id="488" w:name="_Toc300934993"/>
      <w:bookmarkStart w:id="489" w:name="_Toc292559402"/>
      <w:bookmarkStart w:id="490" w:name="_Toc296503197"/>
      <w:bookmarkStart w:id="491" w:name="_Toc292559907"/>
      <w:bookmarkStart w:id="492" w:name="_Toc296891025"/>
      <w:bookmarkStart w:id="493" w:name="_Toc303539150"/>
      <w:bookmarkStart w:id="494" w:name="_Toc304295570"/>
      <w:bookmarkStart w:id="495" w:name="_Toc312678029"/>
      <w:bookmarkStart w:id="496" w:name="_Toc312677503"/>
      <w:r>
        <w:rPr>
          <w:rFonts w:eastAsia="黑体"/>
          <w:color w:val="000000"/>
          <w:sz w:val="30"/>
          <w:szCs w:val="32"/>
        </w:rPr>
        <w:t>0.5</w:t>
      </w:r>
      <w:r>
        <w:rPr>
          <w:rFonts w:hint="eastAsia" w:eastAsia="黑体"/>
          <w:color w:val="000000"/>
          <w:sz w:val="30"/>
          <w:szCs w:val="32"/>
          <w:lang w:val="en-US" w:eastAsia="zh-CN"/>
        </w:rPr>
        <w:t xml:space="preserve"> </w:t>
      </w:r>
      <w:r>
        <w:rPr>
          <w:rFonts w:eastAsia="黑体"/>
          <w:color w:val="000000"/>
          <w:sz w:val="30"/>
          <w:szCs w:val="32"/>
        </w:rPr>
        <w:t>承</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Start w:id="497" w:name="_Toc303539151"/>
      <w:bookmarkStart w:id="498" w:name="_Toc292559913"/>
      <w:bookmarkStart w:id="499" w:name="_Toc296891031"/>
      <w:bookmarkStart w:id="500" w:name="_Toc296891243"/>
      <w:bookmarkStart w:id="501" w:name="_Toc296347202"/>
      <w:bookmarkStart w:id="502" w:name="_Toc296503203"/>
      <w:bookmarkStart w:id="503" w:name="_Toc297216204"/>
      <w:bookmarkStart w:id="504" w:name="_Toc297048389"/>
      <w:bookmarkStart w:id="505" w:name="_Toc297120503"/>
      <w:bookmarkStart w:id="506" w:name="_Toc296944542"/>
      <w:bookmarkStart w:id="507" w:name="_Toc292559408"/>
      <w:bookmarkStart w:id="508" w:name="_Toc300934994"/>
      <w:bookmarkStart w:id="509" w:name="_Toc296346704"/>
      <w:bookmarkStart w:id="510" w:name="_Toc297123545"/>
      <w:r>
        <w:rPr>
          <w:rFonts w:eastAsia="黑体"/>
          <w:color w:val="000000"/>
          <w:sz w:val="30"/>
          <w:szCs w:val="32"/>
        </w:rPr>
        <w:t>包人的合理化建议</w:t>
      </w:r>
      <w:bookmarkEnd w:id="478"/>
      <w:bookmarkEnd w:id="479"/>
    </w:p>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Pr>
        <w:spacing w:line="360" w:lineRule="auto"/>
        <w:ind w:firstLine="600" w:firstLineChars="200"/>
        <w:jc w:val="left"/>
        <w:rPr>
          <w:rFonts w:eastAsia="仿宋_GB2312"/>
          <w:sz w:val="30"/>
          <w:szCs w:val="32"/>
        </w:rPr>
      </w:pPr>
      <w:r>
        <w:rPr>
          <w:rFonts w:eastAsia="仿宋_GB2312"/>
          <w:sz w:val="30"/>
          <w:szCs w:val="32"/>
        </w:rPr>
        <w:t>监理人审查承包人合理化建议的期限：</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p>
      <w:pPr>
        <w:spacing w:line="360" w:lineRule="auto"/>
        <w:ind w:firstLine="600" w:firstLineChars="200"/>
        <w:jc w:val="left"/>
        <w:rPr>
          <w:rFonts w:eastAsia="仿宋_GB2312"/>
          <w:sz w:val="30"/>
          <w:szCs w:val="32"/>
        </w:rPr>
      </w:pPr>
      <w:r>
        <w:rPr>
          <w:rFonts w:eastAsia="仿宋_GB2312"/>
          <w:sz w:val="30"/>
          <w:szCs w:val="32"/>
        </w:rPr>
        <w:t>发包人审批承包人合理化建议的期限：</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rPr>
        <w:t>。</w:t>
      </w:r>
    </w:p>
    <w:p>
      <w:pPr>
        <w:spacing w:line="360" w:lineRule="auto"/>
        <w:ind w:firstLine="600" w:firstLineChars="200"/>
        <w:jc w:val="both"/>
        <w:rPr>
          <w:rFonts w:eastAsia="仿宋_GB2312"/>
          <w:sz w:val="30"/>
          <w:szCs w:val="32"/>
          <w:u w:val="single"/>
        </w:rPr>
      </w:pPr>
      <w:r>
        <w:rPr>
          <w:rFonts w:eastAsia="仿宋_GB2312"/>
          <w:sz w:val="30"/>
          <w:szCs w:val="32"/>
        </w:rPr>
        <w:t>承</w:t>
      </w:r>
      <w:bookmarkStart w:id="511" w:name="_Toc296891032"/>
      <w:bookmarkStart w:id="512" w:name="_Toc292559914"/>
      <w:bookmarkStart w:id="513" w:name="_Toc297120504"/>
      <w:bookmarkStart w:id="514" w:name="_Toc297216205"/>
      <w:bookmarkStart w:id="515" w:name="_Toc304295571"/>
      <w:bookmarkStart w:id="516" w:name="_Toc296346705"/>
      <w:bookmarkStart w:id="517" w:name="_Toc300934995"/>
      <w:bookmarkStart w:id="518" w:name="_Toc296944543"/>
      <w:bookmarkStart w:id="519" w:name="_Toc296503204"/>
      <w:bookmarkStart w:id="520" w:name="_Toc312678030"/>
      <w:bookmarkStart w:id="521" w:name="_Toc297048390"/>
      <w:bookmarkStart w:id="522" w:name="_Toc318581175"/>
      <w:bookmarkStart w:id="523" w:name="_Toc296891244"/>
      <w:bookmarkStart w:id="524" w:name="_Toc312677504"/>
      <w:bookmarkStart w:id="525" w:name="_Toc297123546"/>
      <w:bookmarkStart w:id="526" w:name="_Toc303539152"/>
      <w:bookmarkStart w:id="527" w:name="_Toc296347203"/>
      <w:bookmarkStart w:id="528" w:name="_Toc292559409"/>
      <w:r>
        <w:rPr>
          <w:rFonts w:eastAsia="仿宋_GB2312"/>
          <w:sz w:val="30"/>
          <w:szCs w:val="32"/>
        </w:rPr>
        <w:t>包人提出的合理化建议降低了合同价格或者提高了工程经济效益的奖励的方法和金额为：</w:t>
      </w:r>
      <w:r>
        <w:rPr>
          <w:rFonts w:eastAsia="仿宋_GB2312"/>
          <w:sz w:val="30"/>
          <w:szCs w:val="32"/>
          <w:u w:val="single"/>
        </w:rPr>
        <w:t xml:space="preserve">                 </w:t>
      </w:r>
      <w:r>
        <w:rPr>
          <w:rFonts w:hint="eastAsia" w:eastAsia="仿宋_GB2312"/>
          <w:sz w:val="30"/>
          <w:szCs w:val="32"/>
          <w:u w:val="single"/>
        </w:rPr>
        <w:t xml:space="preserve">  </w:t>
      </w:r>
      <w:r>
        <w:rPr>
          <w:rFonts w:eastAsia="仿宋_GB2312"/>
          <w:sz w:val="30"/>
          <w:szCs w:val="32"/>
          <w:u w:val="single"/>
        </w:rPr>
        <w:t xml:space="preserve">      </w:t>
      </w:r>
      <w:r>
        <w:rPr>
          <w:rFonts w:eastAsia="仿宋_GB2312"/>
          <w:sz w:val="30"/>
          <w:szCs w:val="32"/>
        </w:rPr>
        <w:t>。</w:t>
      </w:r>
    </w:p>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529" w:name="_Toc1821307230"/>
      <w:bookmarkStart w:id="530" w:name="_Toc1308"/>
      <w:bookmarkStart w:id="531" w:name="_Toc1569203092"/>
      <w:r>
        <w:rPr>
          <w:rFonts w:eastAsia="黑体"/>
          <w:color w:val="000000"/>
          <w:sz w:val="30"/>
          <w:szCs w:val="32"/>
        </w:rPr>
        <w:t>1</w:t>
      </w:r>
      <w:bookmarkStart w:id="532" w:name="_Toc296347198"/>
      <w:bookmarkStart w:id="533" w:name="_Toc304295574"/>
      <w:bookmarkStart w:id="534" w:name="_Toc297048385"/>
      <w:bookmarkStart w:id="535" w:name="_Toc312677507"/>
      <w:bookmarkStart w:id="536" w:name="_Toc296891027"/>
      <w:bookmarkStart w:id="537" w:name="_Toc296944538"/>
      <w:bookmarkStart w:id="538" w:name="_Toc296891239"/>
      <w:bookmarkStart w:id="539" w:name="_Toc296346700"/>
      <w:bookmarkStart w:id="540" w:name="_Toc297123548"/>
      <w:bookmarkStart w:id="541" w:name="_Toc297120499"/>
      <w:bookmarkStart w:id="542" w:name="_Toc292559909"/>
      <w:bookmarkStart w:id="543" w:name="_Toc303539154"/>
      <w:bookmarkStart w:id="544" w:name="_Toc297216207"/>
      <w:bookmarkStart w:id="545" w:name="_Toc300934997"/>
      <w:bookmarkStart w:id="546" w:name="_Toc312678033"/>
      <w:bookmarkStart w:id="547" w:name="_Toc292559404"/>
      <w:bookmarkStart w:id="548" w:name="_Toc296503199"/>
      <w:r>
        <w:rPr>
          <w:rFonts w:eastAsia="黑体"/>
          <w:color w:val="000000"/>
          <w:sz w:val="30"/>
          <w:szCs w:val="32"/>
        </w:rPr>
        <w:t>0.7 暂估价</w:t>
      </w:r>
      <w:bookmarkEnd w:id="529"/>
      <w:bookmarkEnd w:id="530"/>
      <w:bookmarkEnd w:id="531"/>
    </w:p>
    <w:p>
      <w:pPr>
        <w:spacing w:line="360" w:lineRule="auto"/>
        <w:ind w:firstLine="600" w:firstLineChars="200"/>
        <w:jc w:val="left"/>
        <w:rPr>
          <w:rFonts w:ascii="仿宋_GB2312" w:hAnsi="仿宋_GB2312" w:eastAsia="仿宋_GB2312" w:cs="仿宋_GB2312"/>
          <w:kern w:val="0"/>
          <w:sz w:val="30"/>
          <w:szCs w:val="32"/>
        </w:rPr>
      </w:pPr>
      <w:r>
        <w:rPr>
          <w:rFonts w:hint="eastAsia" w:ascii="仿宋_GB2312" w:hAnsi="仿宋_GB2312" w:eastAsia="仿宋_GB2312" w:cs="仿宋_GB2312"/>
          <w:kern w:val="0"/>
          <w:sz w:val="30"/>
          <w:szCs w:val="32"/>
        </w:rPr>
        <w:t>本款补充10.7.1、10.7.2。</w:t>
      </w:r>
    </w:p>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Pr>
        <w:spacing w:line="360" w:lineRule="auto"/>
        <w:ind w:firstLine="600" w:firstLineChars="200"/>
        <w:jc w:val="left"/>
        <w:rPr>
          <w:rFonts w:ascii="仿宋_GB2312" w:hAnsi="仿宋_GB2312" w:eastAsia="仿宋_GB2312" w:cs="仿宋_GB2312"/>
          <w:kern w:val="0"/>
          <w:sz w:val="30"/>
          <w:szCs w:val="32"/>
        </w:rPr>
      </w:pPr>
      <w:r>
        <w:rPr>
          <w:rFonts w:hint="eastAsia" w:ascii="仿宋_GB2312" w:hAnsi="仿宋_GB2312" w:eastAsia="仿宋_GB2312" w:cs="仿宋_GB2312"/>
          <w:kern w:val="0"/>
          <w:sz w:val="30"/>
          <w:szCs w:val="32"/>
        </w:rPr>
        <w:t>暂</w:t>
      </w:r>
      <w:bookmarkStart w:id="549" w:name="_Toc318581176"/>
      <w:bookmarkStart w:id="550" w:name="_Toc312678034"/>
      <w:bookmarkStart w:id="551" w:name="_Toc312677508"/>
      <w:r>
        <w:rPr>
          <w:rFonts w:hint="eastAsia" w:ascii="仿宋_GB2312" w:hAnsi="仿宋_GB2312" w:eastAsia="仿宋_GB2312" w:cs="仿宋_GB2312"/>
          <w:kern w:val="0"/>
          <w:sz w:val="30"/>
          <w:szCs w:val="32"/>
        </w:rPr>
        <w:t>估价材料的明细详见附件3：《</w:t>
      </w:r>
      <w:r>
        <w:rPr>
          <w:rFonts w:hint="eastAsia" w:ascii="仿宋_GB2312" w:hAnsi="仿宋_GB2312" w:eastAsia="仿宋_GB2312" w:cs="仿宋_GB2312"/>
          <w:sz w:val="30"/>
          <w:szCs w:val="32"/>
        </w:rPr>
        <w:t>暂估价一览表》</w:t>
      </w:r>
      <w:r>
        <w:rPr>
          <w:rFonts w:hint="eastAsia" w:ascii="仿宋_GB2312" w:hAnsi="仿宋_GB2312" w:eastAsia="仿宋_GB2312" w:cs="仿宋_GB2312"/>
          <w:kern w:val="0"/>
          <w:sz w:val="30"/>
          <w:szCs w:val="32"/>
        </w:rPr>
        <w:t>。</w:t>
      </w:r>
      <w:bookmarkEnd w:id="549"/>
      <w:bookmarkEnd w:id="550"/>
      <w:bookmarkEnd w:id="551"/>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1</w:t>
      </w:r>
      <w:bookmarkStart w:id="552" w:name="_Toc312677509"/>
      <w:bookmarkStart w:id="553" w:name="_Toc312678035"/>
      <w:bookmarkStart w:id="554" w:name="_Toc318581177"/>
      <w:r>
        <w:rPr>
          <w:rFonts w:hint="eastAsia" w:ascii="仿宋_GB2312" w:hAnsi="仿宋_GB2312" w:eastAsia="仿宋_GB2312" w:cs="仿宋_GB2312"/>
          <w:sz w:val="30"/>
          <w:szCs w:val="32"/>
        </w:rPr>
        <w:t>0.7.1 依法必须招标的暂估价项目</w:t>
      </w:r>
    </w:p>
    <w:bookmarkEnd w:id="552"/>
    <w:bookmarkEnd w:id="553"/>
    <w:bookmarkEnd w:id="554"/>
    <w:p>
      <w:pPr>
        <w:spacing w:line="360" w:lineRule="auto"/>
        <w:ind w:firstLine="600" w:firstLineChars="200"/>
        <w:jc w:val="both"/>
        <w:rPr>
          <w:rFonts w:ascii="仿宋_GB2312" w:hAnsi="仿宋_GB2312" w:eastAsia="仿宋_GB2312" w:cs="仿宋_GB2312"/>
          <w:sz w:val="30"/>
          <w:szCs w:val="32"/>
        </w:rPr>
      </w:pPr>
      <w:r>
        <w:rPr>
          <w:rFonts w:hint="eastAsia" w:ascii="仿宋_GB2312" w:hAnsi="仿宋_GB2312" w:eastAsia="仿宋_GB2312" w:cs="仿宋_GB2312"/>
          <w:sz w:val="30"/>
          <w:szCs w:val="32"/>
        </w:rPr>
        <w:t>对于依法必须招标的暂估价项目的确认和批准采取通用合同条款中第</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种方式确定。</w:t>
      </w:r>
    </w:p>
    <w:p>
      <w:pPr>
        <w:spacing w:line="360" w:lineRule="auto"/>
        <w:ind w:firstLine="600" w:firstLineChars="200"/>
        <w:jc w:val="both"/>
        <w:rPr>
          <w:rFonts w:ascii="仿宋_GB2312" w:hAnsi="仿宋_GB2312" w:eastAsia="仿宋_GB2312" w:cs="仿宋_GB2312"/>
          <w:sz w:val="30"/>
          <w:szCs w:val="32"/>
        </w:rPr>
      </w:pPr>
      <w:r>
        <w:rPr>
          <w:rFonts w:hint="eastAsia" w:ascii="仿宋_GB2312" w:hAnsi="仿宋_GB2312" w:eastAsia="仿宋_GB2312" w:cs="仿宋_GB2312"/>
          <w:sz w:val="30"/>
          <w:szCs w:val="32"/>
        </w:rPr>
        <w:t>10.7.2 不属于依法必须招标的暂估价项目</w:t>
      </w:r>
    </w:p>
    <w:p>
      <w:pPr>
        <w:spacing w:line="360" w:lineRule="auto"/>
        <w:ind w:firstLine="600" w:firstLineChars="200"/>
        <w:jc w:val="both"/>
        <w:rPr>
          <w:rFonts w:ascii="仿宋_GB2312" w:hAnsi="仿宋_GB2312" w:eastAsia="仿宋_GB2312" w:cs="仿宋_GB2312"/>
          <w:sz w:val="30"/>
          <w:szCs w:val="32"/>
        </w:rPr>
      </w:pPr>
      <w:r>
        <w:rPr>
          <w:rFonts w:hint="eastAsia" w:ascii="仿宋_GB2312" w:hAnsi="仿宋_GB2312" w:eastAsia="仿宋_GB2312" w:cs="仿宋_GB2312"/>
          <w:sz w:val="30"/>
          <w:szCs w:val="32"/>
        </w:rPr>
        <w:t>对于不属于依法必须招标的暂估价项目的确认和批准采取通用合同条款中第</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种方式确定。</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sz w:val="30"/>
          <w:szCs w:val="32"/>
        </w:rPr>
        <w:t>第3种方式：</w:t>
      </w:r>
      <w:r>
        <w:rPr>
          <w:rFonts w:hint="eastAsia" w:ascii="仿宋_GB2312" w:hAnsi="仿宋_GB2312" w:eastAsia="仿宋_GB2312" w:cs="仿宋_GB2312"/>
          <w:color w:val="000000"/>
          <w:kern w:val="0"/>
          <w:sz w:val="30"/>
          <w:szCs w:val="32"/>
        </w:rPr>
        <w:t>承包人直接实施的暂估价项目</w:t>
      </w:r>
    </w:p>
    <w:p>
      <w:pPr>
        <w:spacing w:line="360" w:lineRule="auto"/>
        <w:ind w:firstLine="600" w:firstLineChars="200"/>
        <w:jc w:val="left"/>
        <w:rPr>
          <w:rFonts w:eastAsia="仿宋_GB2312"/>
          <w:sz w:val="30"/>
          <w:szCs w:val="32"/>
        </w:rPr>
      </w:pPr>
      <w:r>
        <w:rPr>
          <w:rFonts w:hint="eastAsia" w:ascii="仿宋_GB2312" w:hAnsi="仿宋_GB2312" w:eastAsia="仿宋_GB2312" w:cs="仿宋_GB2312"/>
          <w:sz w:val="30"/>
          <w:szCs w:val="32"/>
        </w:rPr>
        <w:t>承包人直接实施的暂估价项目的约定</w:t>
      </w:r>
      <w:r>
        <w:rPr>
          <w:rFonts w:eastAsia="仿宋_GB2312"/>
          <w:sz w:val="30"/>
          <w:szCs w:val="32"/>
        </w:rPr>
        <w:t>：</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eastAsia="仿宋_GB2312"/>
          <w:sz w:val="30"/>
          <w:szCs w:val="32"/>
          <w:u w:val="single"/>
        </w:rPr>
        <w:t xml:space="preserve">  </w:t>
      </w:r>
      <w:r>
        <w:rPr>
          <w:rFonts w:hint="eastAsia" w:eastAsia="仿宋_GB2312"/>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黑体"/>
          <w:color w:val="000000"/>
          <w:sz w:val="30"/>
          <w:szCs w:val="32"/>
        </w:rPr>
      </w:pPr>
      <w:r>
        <w:rPr>
          <w:rFonts w:eastAsia="黑体"/>
          <w:color w:val="000000"/>
          <w:sz w:val="30"/>
          <w:szCs w:val="32"/>
        </w:rPr>
        <w:t>10.8 暂列金额</w:t>
      </w:r>
    </w:p>
    <w:p>
      <w:pPr>
        <w:autoSpaceDE w:val="0"/>
        <w:autoSpaceDN w:val="0"/>
        <w:adjustRightInd w:val="0"/>
        <w:spacing w:line="360" w:lineRule="auto"/>
        <w:ind w:firstLine="600" w:firstLineChars="200"/>
        <w:jc w:val="left"/>
        <w:rPr>
          <w:rFonts w:eastAsia="仿宋_GB2312"/>
          <w:sz w:val="30"/>
          <w:szCs w:val="32"/>
          <w:u w:val="single"/>
        </w:rPr>
      </w:pPr>
      <w:r>
        <w:rPr>
          <w:rFonts w:hint="eastAsia" w:eastAsia="仿宋_GB2312"/>
          <w:color w:val="000000"/>
          <w:kern w:val="0"/>
          <w:sz w:val="30"/>
          <w:szCs w:val="32"/>
        </w:rPr>
        <w:t>合同当事人关于暂列金额使用的约定：</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hint="eastAsia" w:eastAsia="仿宋_GB2312"/>
          <w:sz w:val="30"/>
          <w:szCs w:val="32"/>
        </w:rPr>
        <w:t>。</w:t>
      </w:r>
    </w:p>
    <w:p>
      <w:pPr>
        <w:pStyle w:val="3"/>
        <w:rPr>
          <w:rFonts w:hint="eastAsia" w:ascii="Times New Roman" w:hAnsi="Times New Roman" w:eastAsia="黑体"/>
          <w:b w:val="0"/>
          <w:color w:val="000000"/>
          <w:lang w:val="en-US" w:eastAsia="zh-CN"/>
        </w:rPr>
      </w:pPr>
      <w:bookmarkStart w:id="555" w:name="_Toc1637898606"/>
      <w:bookmarkStart w:id="556" w:name="_Toc17442182"/>
      <w:r>
        <w:rPr>
          <w:rFonts w:ascii="Times New Roman" w:hAnsi="Times New Roman" w:eastAsia="黑体"/>
          <w:b w:val="0"/>
          <w:color w:val="000000"/>
        </w:rPr>
        <w:t>11. 价格调整</w:t>
      </w:r>
      <w:bookmarkEnd w:id="555"/>
      <w:bookmarkEnd w:id="556"/>
      <w:r>
        <w:rPr>
          <w:rFonts w:hint="eastAsia" w:ascii="Times New Roman" w:hAnsi="Times New Roman" w:eastAsia="黑体"/>
          <w:b w:val="0"/>
          <w:color w:val="000000"/>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557" w:name="_Toc31698"/>
      <w:bookmarkStart w:id="558" w:name="_Toc1840417661"/>
      <w:bookmarkStart w:id="559" w:name="_Toc1614717129"/>
      <w:bookmarkStart w:id="560" w:name="_Toc296944540"/>
      <w:bookmarkStart w:id="561" w:name="_Toc297216209"/>
      <w:bookmarkStart w:id="562" w:name="_Toc297123550"/>
      <w:bookmarkStart w:id="563" w:name="_Toc296346702"/>
      <w:bookmarkStart w:id="564" w:name="_Toc296891241"/>
      <w:bookmarkStart w:id="565" w:name="_Toc292559406"/>
      <w:bookmarkStart w:id="566" w:name="_Toc297120501"/>
      <w:bookmarkStart w:id="567" w:name="_Toc300935000"/>
      <w:bookmarkStart w:id="568" w:name="_Toc312678039"/>
      <w:bookmarkStart w:id="569" w:name="_Toc296347200"/>
      <w:bookmarkStart w:id="570" w:name="_Toc296503201"/>
      <w:bookmarkStart w:id="571" w:name="_Toc303539157"/>
      <w:bookmarkStart w:id="572" w:name="_Toc292559911"/>
      <w:bookmarkStart w:id="573" w:name="_Toc297048387"/>
      <w:bookmarkStart w:id="574" w:name="_Toc296891029"/>
      <w:bookmarkStart w:id="575" w:name="_Toc304295577"/>
      <w:r>
        <w:rPr>
          <w:rFonts w:eastAsia="黑体"/>
          <w:color w:val="000000"/>
          <w:sz w:val="30"/>
          <w:szCs w:val="32"/>
        </w:rPr>
        <w:t>11.1 市场价格波动引起的调整</w:t>
      </w:r>
      <w:bookmarkEnd w:id="557"/>
      <w:bookmarkEnd w:id="558"/>
      <w:bookmarkEnd w:id="559"/>
    </w:p>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仿宋_GB2312"/>
          <w:color w:val="000000"/>
          <w:sz w:val="30"/>
          <w:szCs w:val="32"/>
        </w:rPr>
      </w:pPr>
      <w:r>
        <w:rPr>
          <w:rFonts w:eastAsia="仿宋_GB2312"/>
          <w:color w:val="000000"/>
          <w:kern w:val="0"/>
          <w:sz w:val="30"/>
          <w:szCs w:val="32"/>
        </w:rPr>
        <w:t>市场价格波动是否调整合同价格的约定：</w:t>
      </w:r>
      <w:r>
        <w:rPr>
          <w:rFonts w:eastAsia="仿宋_GB2312"/>
          <w:sz w:val="30"/>
          <w:szCs w:val="32"/>
          <w:u w:val="single"/>
        </w:rPr>
        <w:t xml:space="preserve">           </w:t>
      </w:r>
      <w:r>
        <w:rPr>
          <w:rFonts w:hint="eastAsia" w:eastAsia="仿宋_GB2312"/>
          <w:sz w:val="30"/>
          <w:szCs w:val="32"/>
          <w:u w:val="single"/>
          <w:lang w:val="en-US" w:eastAsia="zh-CN"/>
        </w:rPr>
        <w:t xml:space="preserve"> </w:t>
      </w:r>
      <w:r>
        <w:rPr>
          <w:rFonts w:hint="eastAsia" w:eastAsia="仿宋_GB2312"/>
          <w:sz w:val="30"/>
          <w:szCs w:val="32"/>
          <w:u w:val="single"/>
        </w:rPr>
        <w:t xml:space="preserve">   </w:t>
      </w:r>
      <w:r>
        <w:rPr>
          <w:rFonts w:eastAsia="仿宋_GB2312"/>
          <w:sz w:val="30"/>
          <w:szCs w:val="32"/>
        </w:rPr>
        <w:t>。</w:t>
      </w:r>
    </w:p>
    <w:p>
      <w:pPr>
        <w:spacing w:line="360" w:lineRule="auto"/>
        <w:ind w:firstLine="600" w:firstLineChars="200"/>
        <w:jc w:val="both"/>
        <w:rPr>
          <w:rFonts w:eastAsia="仿宋_GB2312"/>
          <w:color w:val="000000"/>
          <w:sz w:val="30"/>
          <w:szCs w:val="32"/>
        </w:rPr>
      </w:pPr>
      <w:r>
        <w:rPr>
          <w:rFonts w:eastAsia="仿宋_GB2312"/>
          <w:color w:val="000000"/>
          <w:sz w:val="30"/>
          <w:szCs w:val="32"/>
        </w:rPr>
        <w:t>因市场价格波动调整合同价格，采用以下</w:t>
      </w:r>
      <w:r>
        <w:rPr>
          <w:rFonts w:eastAsia="仿宋_GB2312"/>
          <w:sz w:val="30"/>
          <w:szCs w:val="32"/>
        </w:rPr>
        <w:t>第</w:t>
      </w:r>
      <w:r>
        <w:rPr>
          <w:rFonts w:eastAsia="仿宋_GB2312"/>
          <w:sz w:val="30"/>
          <w:szCs w:val="32"/>
          <w:u w:val="single"/>
        </w:rPr>
        <w:t xml:space="preserve">    </w:t>
      </w:r>
      <w:r>
        <w:rPr>
          <w:rFonts w:eastAsia="仿宋_GB2312"/>
          <w:color w:val="000000"/>
          <w:sz w:val="30"/>
          <w:szCs w:val="32"/>
        </w:rPr>
        <w:t>种方式对合同价格进行调整：</w:t>
      </w:r>
    </w:p>
    <w:p>
      <w:pPr>
        <w:spacing w:line="360" w:lineRule="auto"/>
        <w:ind w:firstLine="600" w:firstLineChars="200"/>
        <w:jc w:val="both"/>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第1种方式：采用价格指数进行价格调整。</w:t>
      </w:r>
    </w:p>
    <w:p>
      <w:pPr>
        <w:spacing w:line="360" w:lineRule="auto"/>
        <w:ind w:firstLine="600" w:firstLineChars="200"/>
        <w:jc w:val="both"/>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关于各可调因子、定值和变值权重，以及基本价格指数及其来源的约定：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 xml:space="preserve">；  </w:t>
      </w:r>
    </w:p>
    <w:p>
      <w:pPr>
        <w:spacing w:line="360" w:lineRule="auto"/>
        <w:ind w:firstLine="600" w:firstLineChars="200"/>
        <w:jc w:val="left"/>
        <w:rPr>
          <w:rFonts w:hint="eastAsia" w:ascii="仿宋_GB2312" w:hAnsi="仿宋_GB2312" w:eastAsia="仿宋_GB2312" w:cs="仿宋_GB2312"/>
          <w:color w:val="000000"/>
          <w:sz w:val="30"/>
          <w:szCs w:val="32"/>
          <w:lang w:val="en-US" w:eastAsia="zh-CN"/>
        </w:rPr>
      </w:pPr>
      <w:r>
        <w:rPr>
          <w:rFonts w:hint="eastAsia" w:ascii="仿宋_GB2312" w:hAnsi="仿宋_GB2312" w:eastAsia="仿宋_GB2312" w:cs="仿宋_GB2312"/>
          <w:color w:val="000000"/>
          <w:sz w:val="30"/>
          <w:szCs w:val="32"/>
        </w:rPr>
        <w:t>第2种方式：采用造价信息进行价格调整。</w:t>
      </w:r>
      <w:r>
        <w:rPr>
          <w:rFonts w:hint="eastAsia" w:ascii="仿宋_GB2312" w:hAnsi="仿宋_GB2312" w:eastAsia="仿宋_GB2312" w:cs="仿宋_GB2312"/>
          <w:color w:val="000000"/>
          <w:sz w:val="30"/>
          <w:szCs w:val="32"/>
          <w:lang w:val="en-US" w:eastAsia="zh-CN"/>
        </w:rPr>
        <w:t xml:space="preserve">  </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（2）关于基准价格的约定：</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w:t>
      </w:r>
    </w:p>
    <w:p>
      <w:pPr>
        <w:spacing w:line="360" w:lineRule="auto"/>
        <w:ind w:firstLine="600" w:firstLineChars="200"/>
        <w:jc w:val="both"/>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①承包人在已标价工程量清单或预算书中载明的材料单价低于基准价格的：合同履行期间材料单价涨幅以基准价格为基础超过</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%时，或材料单价跌幅以已标价工程量清单或预算书中载明材料单价为基础超过</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%时，其超过部分据实调整。</w:t>
      </w:r>
    </w:p>
    <w:p>
      <w:pPr>
        <w:spacing w:line="360" w:lineRule="auto"/>
        <w:ind w:firstLine="600" w:firstLineChars="200"/>
        <w:jc w:val="both"/>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②承包人在已标价工程量清单或预算书中载明的材料单价高于基准价格的：合同履行期间材料单价跌幅以基准价格为基础超过</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%时，材料单价涨幅以已标价工程量清单或预算书中载明材料单价为基础超过</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%时，其超过部分据实调整。</w:t>
      </w:r>
    </w:p>
    <w:p>
      <w:pPr>
        <w:spacing w:line="360" w:lineRule="auto"/>
        <w:ind w:firstLine="645"/>
        <w:jc w:val="both"/>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③承包人在已标价工程量清单或预算书中载明的材料单价等于基准单价的：合同履行期间材料单价涨跌幅以基准单价为基础超过±</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%时，其超过部分据实调整。</w:t>
      </w:r>
    </w:p>
    <w:p>
      <w:pPr>
        <w:spacing w:line="360" w:lineRule="auto"/>
        <w:ind w:firstLine="645"/>
        <w:jc w:val="left"/>
        <w:rPr>
          <w:rFonts w:eastAsia="仿宋_GB2312"/>
          <w:color w:val="000000"/>
          <w:sz w:val="30"/>
          <w:szCs w:val="32"/>
          <w:u w:val="single"/>
        </w:rPr>
      </w:pPr>
      <w:r>
        <w:rPr>
          <w:rFonts w:hint="eastAsia" w:ascii="仿宋_GB2312" w:hAnsi="仿宋_GB2312" w:eastAsia="仿宋_GB2312" w:cs="仿宋_GB2312"/>
          <w:color w:val="000000"/>
          <w:sz w:val="30"/>
          <w:szCs w:val="32"/>
        </w:rPr>
        <w:t>第3种方式</w:t>
      </w:r>
      <w:r>
        <w:rPr>
          <w:rFonts w:eastAsia="仿宋_GB2312"/>
          <w:color w:val="000000"/>
          <w:sz w:val="30"/>
          <w:szCs w:val="32"/>
        </w:rPr>
        <w:t>：其他价格调整方式：</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rPr>
        <w:t>。</w:t>
      </w:r>
    </w:p>
    <w:bookmarkEnd w:id="432"/>
    <w:bookmarkEnd w:id="433"/>
    <w:bookmarkEnd w:id="434"/>
    <w:bookmarkEnd w:id="435"/>
    <w:bookmarkEnd w:id="436"/>
    <w:bookmarkEnd w:id="437"/>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576" w:name="_Toc296503205"/>
      <w:bookmarkStart w:id="577" w:name="_Toc296346706"/>
      <w:bookmarkStart w:id="578" w:name="_Toc292559410"/>
      <w:bookmarkStart w:id="579" w:name="_Toc292559915"/>
      <w:bookmarkStart w:id="580" w:name="_Toc296891033"/>
      <w:bookmarkStart w:id="581" w:name="_Toc297048391"/>
      <w:bookmarkStart w:id="582" w:name="_Toc296944544"/>
      <w:bookmarkStart w:id="583" w:name="_Toc296347204"/>
      <w:bookmarkStart w:id="584" w:name="_Toc296891245"/>
      <w:bookmarkStart w:id="585" w:name="_Toc297120505"/>
      <w:bookmarkStart w:id="586" w:name="_Toc2095751839"/>
      <w:bookmarkStart w:id="587" w:name="_Toc226573127"/>
      <w:bookmarkStart w:id="588" w:name="_Toc297123552"/>
      <w:bookmarkStart w:id="589" w:name="_Toc303539159"/>
      <w:bookmarkStart w:id="590" w:name="_Toc300935002"/>
      <w:bookmarkStart w:id="591" w:name="_Toc312678040"/>
      <w:bookmarkStart w:id="592" w:name="_Toc304295579"/>
      <w:bookmarkStart w:id="593" w:name="_Toc297216211"/>
      <w:r>
        <w:rPr>
          <w:rFonts w:ascii="Times New Roman" w:hAnsi="Times New Roman" w:eastAsia="黑体"/>
          <w:b w:val="0"/>
          <w:color w:val="000000"/>
        </w:rPr>
        <w:t xml:space="preserve">12. </w:t>
      </w:r>
      <w:bookmarkEnd w:id="576"/>
      <w:bookmarkEnd w:id="577"/>
      <w:bookmarkEnd w:id="578"/>
      <w:bookmarkEnd w:id="579"/>
      <w:bookmarkEnd w:id="580"/>
      <w:bookmarkEnd w:id="581"/>
      <w:bookmarkEnd w:id="582"/>
      <w:bookmarkEnd w:id="583"/>
      <w:bookmarkEnd w:id="584"/>
      <w:bookmarkEnd w:id="585"/>
      <w:r>
        <w:rPr>
          <w:rFonts w:ascii="Times New Roman" w:hAnsi="Times New Roman" w:eastAsia="黑体"/>
          <w:b w:val="0"/>
          <w:color w:val="000000"/>
        </w:rPr>
        <w:t>合同价格、计量与支付</w:t>
      </w:r>
      <w:bookmarkEnd w:id="586"/>
      <w:bookmarkEnd w:id="587"/>
    </w:p>
    <w:bookmarkEnd w:id="588"/>
    <w:bookmarkEnd w:id="589"/>
    <w:bookmarkEnd w:id="590"/>
    <w:bookmarkEnd w:id="591"/>
    <w:bookmarkEnd w:id="592"/>
    <w:bookmarkEnd w:id="593"/>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594" w:name="_Toc292559411"/>
      <w:bookmarkStart w:id="595" w:name="_Toc292559916"/>
      <w:bookmarkStart w:id="596" w:name="_Toc267251461"/>
      <w:bookmarkStart w:id="597" w:name="_Toc296891034"/>
      <w:bookmarkStart w:id="598" w:name="_Toc297120506"/>
      <w:bookmarkStart w:id="599" w:name="_Toc297048392"/>
      <w:bookmarkStart w:id="600" w:name="_Toc296346707"/>
      <w:bookmarkStart w:id="601" w:name="_Toc296891246"/>
      <w:bookmarkStart w:id="602" w:name="_Toc296503206"/>
      <w:bookmarkStart w:id="603" w:name="_Toc296944545"/>
      <w:bookmarkStart w:id="604" w:name="_Toc296347205"/>
      <w:bookmarkStart w:id="605" w:name="_Toc1734401749"/>
      <w:bookmarkStart w:id="606" w:name="_Toc74869891"/>
      <w:bookmarkStart w:id="607" w:name="_Toc13589"/>
      <w:bookmarkStart w:id="608" w:name="_Toc303539160"/>
      <w:bookmarkStart w:id="609" w:name="_Toc312678041"/>
      <w:bookmarkStart w:id="610" w:name="_Toc300935003"/>
      <w:bookmarkStart w:id="611" w:name="_Toc297123553"/>
      <w:bookmarkStart w:id="612" w:name="_Toc297216212"/>
      <w:bookmarkStart w:id="613" w:name="_Toc304295580"/>
      <w:r>
        <w:rPr>
          <w:rFonts w:eastAsia="黑体"/>
          <w:color w:val="000000"/>
          <w:sz w:val="30"/>
          <w:szCs w:val="32"/>
        </w:rPr>
        <w:t>12.1 合</w:t>
      </w:r>
      <w:bookmarkEnd w:id="594"/>
      <w:bookmarkEnd w:id="595"/>
      <w:bookmarkEnd w:id="596"/>
      <w:r>
        <w:rPr>
          <w:rFonts w:eastAsia="黑体"/>
          <w:color w:val="000000"/>
          <w:sz w:val="30"/>
          <w:szCs w:val="32"/>
        </w:rPr>
        <w:t>同价</w:t>
      </w:r>
      <w:bookmarkEnd w:id="597"/>
      <w:bookmarkEnd w:id="598"/>
      <w:bookmarkEnd w:id="599"/>
      <w:bookmarkEnd w:id="600"/>
      <w:bookmarkEnd w:id="601"/>
      <w:bookmarkEnd w:id="602"/>
      <w:bookmarkEnd w:id="603"/>
      <w:bookmarkEnd w:id="604"/>
      <w:r>
        <w:rPr>
          <w:rFonts w:eastAsia="黑体"/>
          <w:color w:val="000000"/>
          <w:sz w:val="30"/>
          <w:szCs w:val="32"/>
        </w:rPr>
        <w:t>格形式</w:t>
      </w:r>
      <w:bookmarkEnd w:id="605"/>
      <w:bookmarkEnd w:id="606"/>
      <w:bookmarkEnd w:id="607"/>
    </w:p>
    <w:bookmarkEnd w:id="608"/>
    <w:bookmarkEnd w:id="609"/>
    <w:bookmarkEnd w:id="610"/>
    <w:bookmarkEnd w:id="611"/>
    <w:bookmarkEnd w:id="612"/>
    <w:bookmarkEnd w:id="613"/>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1.单价合同。</w:t>
      </w:r>
    </w:p>
    <w:p>
      <w:pPr>
        <w:spacing w:line="360" w:lineRule="auto"/>
        <w:ind w:firstLine="600" w:firstLineChars="200"/>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综合单价包含的风险范围：</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hint="eastAsia"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风险费用的计算方法：</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风险范围以外合同价格的调整方法：</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 xml:space="preserve">。    </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2.总价合同。</w:t>
      </w:r>
    </w:p>
    <w:p>
      <w:pPr>
        <w:spacing w:line="360" w:lineRule="auto"/>
        <w:ind w:firstLine="600" w:firstLineChars="200"/>
        <w:jc w:val="left"/>
        <w:rPr>
          <w:rFonts w:hint="eastAsia"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总价包含的风险范围：</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i/>
          <w:iCs/>
          <w:color w:val="000000"/>
          <w:sz w:val="30"/>
          <w:szCs w:val="32"/>
          <w:u w:val="single"/>
        </w:rPr>
      </w:pPr>
      <w:r>
        <w:rPr>
          <w:rFonts w:hint="eastAsia" w:ascii="仿宋_GB2312" w:hAnsi="仿宋_GB2312" w:eastAsia="仿宋_GB2312" w:cs="仿宋_GB2312"/>
          <w:color w:val="000000"/>
          <w:sz w:val="30"/>
          <w:szCs w:val="32"/>
        </w:rPr>
        <w:t>风险费用的计算方法：</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风险范围以外合同价格的调整方法：</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eastAsia="仿宋_GB2312"/>
          <w:color w:val="000000"/>
          <w:sz w:val="30"/>
          <w:szCs w:val="32"/>
        </w:rPr>
      </w:pPr>
      <w:r>
        <w:rPr>
          <w:rFonts w:hint="eastAsia" w:ascii="仿宋_GB2312" w:hAnsi="仿宋_GB2312" w:eastAsia="仿宋_GB2312" w:cs="仿宋_GB2312"/>
          <w:color w:val="000000"/>
          <w:sz w:val="30"/>
          <w:szCs w:val="32"/>
        </w:rPr>
        <w:t>3.其他价</w:t>
      </w:r>
      <w:r>
        <w:rPr>
          <w:rFonts w:eastAsia="仿宋_GB2312"/>
          <w:color w:val="000000"/>
          <w:sz w:val="30"/>
          <w:szCs w:val="32"/>
        </w:rPr>
        <w:t>格方式：</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614" w:name="_Toc712673231"/>
      <w:bookmarkStart w:id="615" w:name="_Toc1924091423"/>
      <w:bookmarkStart w:id="616" w:name="_Toc300935004"/>
      <w:bookmarkStart w:id="617" w:name="_Toc304295581"/>
      <w:bookmarkStart w:id="618" w:name="_Toc297216213"/>
      <w:bookmarkStart w:id="619" w:name="_Toc303539161"/>
      <w:bookmarkStart w:id="620" w:name="_Toc312678042"/>
      <w:bookmarkStart w:id="621" w:name="_Toc297123554"/>
      <w:bookmarkStart w:id="622" w:name="_Toc296346708"/>
      <w:bookmarkStart w:id="623" w:name="_Toc292559917"/>
      <w:bookmarkStart w:id="624" w:name="_Toc296944546"/>
      <w:bookmarkStart w:id="625" w:name="_Toc297120507"/>
      <w:bookmarkStart w:id="626" w:name="_Toc296891035"/>
      <w:bookmarkStart w:id="627" w:name="_Toc296891247"/>
      <w:bookmarkStart w:id="628" w:name="_Toc297048393"/>
      <w:bookmarkStart w:id="629" w:name="_Toc296503207"/>
      <w:bookmarkStart w:id="630" w:name="_Toc296347206"/>
      <w:bookmarkStart w:id="631" w:name="_Toc292559412"/>
      <w:r>
        <w:rPr>
          <w:rFonts w:eastAsia="黑体"/>
          <w:color w:val="000000"/>
          <w:sz w:val="30"/>
          <w:szCs w:val="32"/>
        </w:rPr>
        <w:t>12.2 预付款</w:t>
      </w:r>
      <w:bookmarkEnd w:id="614"/>
      <w:bookmarkEnd w:id="615"/>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本款修改12.2.1、12.2.2。</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12.2.1 预付款的支付</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预付款扣回的方式：</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bookmarkEnd w:id="616"/>
    <w:bookmarkEnd w:id="617"/>
    <w:bookmarkEnd w:id="618"/>
    <w:bookmarkEnd w:id="619"/>
    <w:bookmarkEnd w:id="620"/>
    <w:bookmarkEnd w:id="621"/>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12.2.2 预付款担保</w:t>
      </w:r>
    </w:p>
    <w:p>
      <w:pPr>
        <w:spacing w:line="360" w:lineRule="auto"/>
        <w:ind w:firstLine="600" w:firstLineChars="200"/>
        <w:jc w:val="both"/>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签订合同后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个工作日内，承包人需提交支付担保人民币</w:t>
      </w:r>
      <w:r>
        <w:rPr>
          <w:rFonts w:hint="eastAsia" w:ascii="仿宋_GB2312" w:hAnsi="仿宋_GB2312" w:eastAsia="仿宋_GB2312" w:cs="仿宋_GB2312"/>
          <w:sz w:val="30"/>
          <w:szCs w:val="30"/>
          <w:u w:val="single"/>
        </w:rPr>
        <w:t xml:space="preserve">          </w:t>
      </w:r>
    </w:p>
    <w:p>
      <w:pPr>
        <w:spacing w:line="360" w:lineRule="auto"/>
        <w:jc w:val="both"/>
        <w:rPr>
          <w:rFonts w:eastAsia="仿宋_GB2312"/>
          <w:sz w:val="30"/>
          <w:szCs w:val="30"/>
        </w:rPr>
      </w:pP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元（中标价的</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%），以</w:t>
      </w:r>
      <w:r>
        <w:rPr>
          <w:rFonts w:hint="eastAsia" w:ascii="仿宋_GB2312" w:hAnsi="仿宋_GB2312" w:eastAsia="仿宋_GB2312" w:cs="仿宋_GB2312"/>
          <w:sz w:val="30"/>
          <w:szCs w:val="30"/>
        </w:rPr>
        <w:sym w:font="Wingdings" w:char="00A8"/>
      </w:r>
      <w:r>
        <w:rPr>
          <w:rFonts w:hint="eastAsia" w:ascii="仿宋_GB2312" w:hAnsi="仿宋_GB2312" w:eastAsia="仿宋_GB2312" w:cs="仿宋_GB2312"/>
          <w:sz w:val="30"/>
          <w:szCs w:val="30"/>
        </w:rPr>
        <w:t>保函或</w:t>
      </w:r>
      <w:r>
        <w:rPr>
          <w:rFonts w:hint="eastAsia" w:ascii="仿宋_GB2312" w:hAnsi="仿宋_GB2312" w:eastAsia="仿宋_GB2312" w:cs="仿宋_GB2312"/>
          <w:sz w:val="30"/>
          <w:szCs w:val="30"/>
        </w:rPr>
        <w:sym w:font="Wingdings" w:char="00A8"/>
      </w:r>
      <w:r>
        <w:rPr>
          <w:rFonts w:hint="eastAsia" w:ascii="仿宋_GB2312" w:hAnsi="仿宋_GB2312" w:eastAsia="仿宋_GB2312" w:cs="仿宋_GB2312"/>
          <w:sz w:val="30"/>
          <w:szCs w:val="30"/>
        </w:rPr>
        <w:t>保险形式执行。预付款担保的有效期至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为</w:t>
      </w:r>
      <w:r>
        <w:rPr>
          <w:rFonts w:eastAsia="仿宋_GB2312"/>
          <w:sz w:val="30"/>
          <w:szCs w:val="30"/>
        </w:rPr>
        <w:t>止。</w:t>
      </w:r>
      <w:bookmarkEnd w:id="622"/>
      <w:bookmarkEnd w:id="623"/>
      <w:bookmarkEnd w:id="624"/>
      <w:bookmarkEnd w:id="625"/>
      <w:bookmarkEnd w:id="626"/>
      <w:bookmarkEnd w:id="627"/>
      <w:bookmarkEnd w:id="628"/>
      <w:bookmarkEnd w:id="629"/>
      <w:bookmarkEnd w:id="630"/>
      <w:bookmarkEnd w:id="631"/>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632" w:name="_Toc100272494"/>
      <w:bookmarkStart w:id="633" w:name="_Toc13601"/>
      <w:bookmarkStart w:id="634" w:name="_Toc1055625342"/>
      <w:r>
        <w:rPr>
          <w:rFonts w:eastAsia="黑体"/>
          <w:color w:val="000000"/>
          <w:sz w:val="30"/>
          <w:szCs w:val="32"/>
        </w:rPr>
        <w:t>12.3 计量</w:t>
      </w:r>
      <w:bookmarkEnd w:id="632"/>
      <w:bookmarkEnd w:id="633"/>
      <w:bookmarkEnd w:id="634"/>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12.3.1 计量原则</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工程量计算规则：</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12.3.2 计量周期</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关于计量周期的约定：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12.3.3 单价合同的计量</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关于单价合同计量的约定：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12.3.4 总价合同的计量</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关于总价合同计量的约定：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both"/>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12.3.5</w:t>
      </w:r>
      <w:r>
        <w:rPr>
          <w:rFonts w:hint="eastAsia" w:ascii="仿宋_GB2312" w:hAnsi="仿宋_GB2312" w:eastAsia="仿宋_GB2312" w:cs="仿宋_GB2312"/>
          <w:color w:val="000000"/>
          <w:sz w:val="30"/>
          <w:szCs w:val="32"/>
          <w:lang w:val="en-US" w:eastAsia="zh-CN"/>
        </w:rPr>
        <w:t xml:space="preserve"> </w:t>
      </w:r>
      <w:r>
        <w:rPr>
          <w:rFonts w:hint="eastAsia" w:ascii="仿宋_GB2312" w:hAnsi="仿宋_GB2312" w:eastAsia="仿宋_GB2312" w:cs="仿宋_GB2312"/>
          <w:color w:val="000000"/>
          <w:sz w:val="30"/>
          <w:szCs w:val="32"/>
        </w:rPr>
        <w:t>总价合同采用支付分解表计量支付的，是否适用第</w:t>
      </w:r>
      <w:r>
        <w:rPr>
          <w:rFonts w:hint="eastAsia" w:ascii="仿宋_GB2312" w:hAnsi="仿宋_GB2312" w:eastAsia="仿宋_GB2312" w:cs="仿宋_GB2312"/>
          <w:color w:val="000000"/>
          <w:kern w:val="0"/>
          <w:sz w:val="30"/>
          <w:szCs w:val="32"/>
        </w:rPr>
        <w:t>12.3.4</w:t>
      </w:r>
      <w:r>
        <w:rPr>
          <w:rFonts w:hint="eastAsia" w:ascii="仿宋_GB2312" w:hAnsi="仿宋_GB2312" w:eastAsia="仿宋_GB2312" w:cs="仿宋_GB2312"/>
          <w:color w:val="000000"/>
          <w:sz w:val="30"/>
          <w:szCs w:val="32"/>
        </w:rPr>
        <w:t>项</w:t>
      </w:r>
      <w:r>
        <w:rPr>
          <w:rFonts w:hint="eastAsia" w:ascii="仿宋_GB2312" w:hAnsi="仿宋_GB2312" w:eastAsia="仿宋_GB2312" w:cs="仿宋_GB2312"/>
          <w:color w:val="000000"/>
          <w:kern w:val="0"/>
          <w:sz w:val="30"/>
          <w:szCs w:val="32"/>
        </w:rPr>
        <w:t>〔总价合同的计量〕</w:t>
      </w:r>
      <w:r>
        <w:rPr>
          <w:rFonts w:hint="eastAsia" w:ascii="仿宋_GB2312" w:hAnsi="仿宋_GB2312" w:eastAsia="仿宋_GB2312" w:cs="仿宋_GB2312"/>
          <w:color w:val="000000"/>
          <w:sz w:val="30"/>
          <w:szCs w:val="32"/>
        </w:rPr>
        <w:t>约定进行计量：</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12.3.6 其他价格形式合同的计量</w:t>
      </w:r>
    </w:p>
    <w:p>
      <w:pPr>
        <w:spacing w:line="360" w:lineRule="auto"/>
        <w:ind w:firstLine="600" w:firstLineChars="200"/>
        <w:jc w:val="left"/>
        <w:rPr>
          <w:rFonts w:eastAsia="仿宋_GB2312"/>
          <w:color w:val="000000"/>
          <w:sz w:val="30"/>
          <w:szCs w:val="32"/>
          <w:u w:val="single"/>
        </w:rPr>
      </w:pPr>
      <w:r>
        <w:rPr>
          <w:rFonts w:hint="eastAsia" w:ascii="仿宋_GB2312" w:hAnsi="仿宋_GB2312" w:eastAsia="仿宋_GB2312" w:cs="仿宋_GB2312"/>
          <w:color w:val="000000"/>
          <w:sz w:val="30"/>
          <w:szCs w:val="32"/>
        </w:rPr>
        <w:t>其他价格形式的计</w:t>
      </w:r>
      <w:r>
        <w:rPr>
          <w:rFonts w:eastAsia="仿宋_GB2312"/>
          <w:color w:val="000000"/>
          <w:sz w:val="30"/>
          <w:szCs w:val="32"/>
        </w:rPr>
        <w:t>量方式和程序：</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635" w:name="_Toc1516403745"/>
      <w:bookmarkStart w:id="636" w:name="_Toc27300"/>
      <w:bookmarkStart w:id="637" w:name="_Toc16186591"/>
      <w:r>
        <w:rPr>
          <w:rFonts w:eastAsia="黑体"/>
          <w:color w:val="000000"/>
          <w:sz w:val="30"/>
          <w:szCs w:val="32"/>
        </w:rPr>
        <w:t>12.4 工程进度款支付</w:t>
      </w:r>
      <w:bookmarkEnd w:id="635"/>
      <w:bookmarkEnd w:id="636"/>
      <w:bookmarkEnd w:id="637"/>
    </w:p>
    <w:p>
      <w:pPr>
        <w:spacing w:line="360" w:lineRule="auto"/>
        <w:ind w:firstLine="600" w:firstLineChars="200"/>
        <w:jc w:val="left"/>
        <w:rPr>
          <w:rFonts w:ascii="仿宋_GB2312" w:hAnsi="仿宋_GB2312" w:eastAsia="仿宋_GB2312" w:cs="仿宋_GB2312"/>
          <w:color w:val="000000"/>
          <w:sz w:val="30"/>
          <w:szCs w:val="32"/>
        </w:rPr>
      </w:pPr>
      <w:bookmarkStart w:id="638" w:name="_Toc303539163"/>
      <w:bookmarkStart w:id="639" w:name="_Toc300935006"/>
      <w:bookmarkStart w:id="640" w:name="_Toc292559416"/>
      <w:bookmarkStart w:id="641" w:name="_Toc296347210"/>
      <w:bookmarkStart w:id="642" w:name="_Toc296891251"/>
      <w:bookmarkStart w:id="643" w:name="_Toc297120511"/>
      <w:bookmarkStart w:id="644" w:name="_Toc292559921"/>
      <w:bookmarkStart w:id="645" w:name="_Toc296503211"/>
      <w:bookmarkStart w:id="646" w:name="_Toc297123556"/>
      <w:bookmarkStart w:id="647" w:name="_Toc296346712"/>
      <w:bookmarkStart w:id="648" w:name="_Toc296944550"/>
      <w:bookmarkStart w:id="649" w:name="_Toc297048397"/>
      <w:bookmarkStart w:id="650" w:name="_Toc296891039"/>
      <w:bookmarkStart w:id="651" w:name="_Toc297216215"/>
      <w:r>
        <w:rPr>
          <w:rFonts w:hint="eastAsia" w:ascii="仿宋_GB2312" w:hAnsi="仿宋_GB2312" w:eastAsia="仿宋_GB2312" w:cs="仿宋_GB2312"/>
          <w:color w:val="000000"/>
          <w:sz w:val="30"/>
          <w:szCs w:val="32"/>
        </w:rPr>
        <w:t>本款修改12.4.4。</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12.4.2 进度付款申请单的编制</w:t>
      </w:r>
    </w:p>
    <w:p>
      <w:pPr>
        <w:spacing w:line="360" w:lineRule="auto"/>
        <w:ind w:firstLine="600" w:firstLineChars="200"/>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关于进度付款申请单编制的约定：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w:t>
      </w:r>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Pr>
          <w:rFonts w:hint="eastAsia" w:ascii="仿宋_GB2312" w:hAnsi="仿宋_GB2312" w:eastAsia="仿宋_GB2312" w:cs="仿宋_GB2312"/>
          <w:color w:val="000000"/>
          <w:sz w:val="30"/>
          <w:szCs w:val="32"/>
        </w:rPr>
        <w:t>2.4.3 进度付款申请单的提交</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（1）单价合同进度付款申请单提交的约定：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（2）总价合同进度付款申请单提交的约定：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（3）其他价格形式合同进度付款申请单提交的约定：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12.4.4 进度款审核和支付</w:t>
      </w:r>
    </w:p>
    <w:p>
      <w:pPr>
        <w:spacing w:line="360" w:lineRule="auto"/>
        <w:ind w:firstLine="600" w:firstLineChars="200"/>
        <w:jc w:val="left"/>
        <w:rPr>
          <w:rFonts w:hint="eastAsia" w:ascii="仿宋_GB2312" w:hAnsi="仿宋_GB2312" w:eastAsia="仿宋_GB2312" w:cs="仿宋_GB2312"/>
          <w:color w:val="000000"/>
          <w:sz w:val="30"/>
          <w:szCs w:val="32"/>
          <w:u w:val="none"/>
        </w:rPr>
      </w:pPr>
      <w:r>
        <w:rPr>
          <w:rFonts w:hint="eastAsia" w:ascii="仿宋_GB2312" w:hAnsi="仿宋_GB2312" w:eastAsia="仿宋_GB2312" w:cs="仿宋_GB2312"/>
          <w:color w:val="000000"/>
          <w:sz w:val="30"/>
          <w:szCs w:val="32"/>
        </w:rPr>
        <w:t>（1）监理人审查并报送发包人的期限：</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jc w:val="left"/>
        <w:rPr>
          <w:rFonts w:hint="eastAsia"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发包人完成审批并签发进度款支付证书的期限：</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numPr>
          <w:ilvl w:val="0"/>
          <w:numId w:val="3"/>
        </w:numPr>
        <w:spacing w:line="360" w:lineRule="auto"/>
        <w:ind w:firstLine="600" w:firstLineChars="200"/>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承包人根据工程进度申请支付工程款，每期工程进度款按以下方式选择支付：</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sym w:font="Wingdings" w:char="00A8"/>
      </w:r>
      <w:r>
        <w:rPr>
          <w:rFonts w:hint="eastAsia" w:ascii="仿宋_GB2312" w:hAnsi="仿宋_GB2312" w:eastAsia="仿宋_GB2312" w:cs="仿宋_GB2312"/>
          <w:sz w:val="30"/>
          <w:szCs w:val="30"/>
        </w:rPr>
        <w:t>按实际完成工程量的百分比支付：</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sym w:font="Wingdings" w:char="00A8"/>
      </w:r>
      <w:r>
        <w:rPr>
          <w:rFonts w:hint="eastAsia" w:ascii="仿宋_GB2312" w:hAnsi="仿宋_GB2312" w:eastAsia="仿宋_GB2312" w:cs="仿宋_GB2312"/>
          <w:sz w:val="30"/>
          <w:szCs w:val="30"/>
        </w:rPr>
        <w:t>按形象进度支付：</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sym w:font="Wingdings" w:char="00A8"/>
      </w:r>
      <w:r>
        <w:rPr>
          <w:rFonts w:hint="eastAsia" w:ascii="仿宋_GB2312" w:hAnsi="仿宋_GB2312" w:eastAsia="仿宋_GB2312" w:cs="仿宋_GB2312"/>
          <w:sz w:val="30"/>
          <w:szCs w:val="30"/>
        </w:rPr>
        <w:t>按月实际完成工程量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%支付；</w:t>
      </w:r>
    </w:p>
    <w:p>
      <w:pPr>
        <w:spacing w:line="360" w:lineRule="auto"/>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sym w:font="Wingdings" w:char="00A8"/>
      </w:r>
      <w:r>
        <w:rPr>
          <w:rFonts w:hint="eastAsia" w:ascii="仿宋_GB2312" w:hAnsi="仿宋_GB2312" w:eastAsia="仿宋_GB2312" w:cs="仿宋_GB2312"/>
          <w:sz w:val="30"/>
          <w:szCs w:val="30"/>
        </w:rPr>
        <w:t>其它：</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p>
      <w:pPr>
        <w:spacing w:line="360" w:lineRule="auto"/>
        <w:ind w:firstLine="600" w:firstLineChars="200"/>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发包人在收到工程款进度申请后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eastAsia="zh-CN"/>
        </w:rPr>
        <w:t>个</w:t>
      </w:r>
      <w:r>
        <w:rPr>
          <w:rFonts w:hint="eastAsia" w:ascii="仿宋_GB2312" w:hAnsi="仿宋_GB2312" w:eastAsia="仿宋_GB2312" w:cs="仿宋_GB2312"/>
          <w:sz w:val="30"/>
          <w:szCs w:val="30"/>
        </w:rPr>
        <w:t>工作日内完成支付，累计支付达到合同价款的</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%时，停止支付进度款。</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发包人逾期支付进度款的违约金的计算方式：</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12.4.6 支付分解表的编制</w:t>
      </w:r>
    </w:p>
    <w:p>
      <w:pPr>
        <w:spacing w:line="360" w:lineRule="auto"/>
        <w:ind w:firstLine="600" w:firstLineChars="200"/>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2.总价合同支付分解表的编制与审批：</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ind w:left="6000" w:hanging="6000" w:hangingChars="20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3.单价合同的总价项目支付分解表的编制与审批：</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 xml:space="preserve">   </w:t>
      </w:r>
    </w:p>
    <w:p>
      <w:pPr>
        <w:spacing w:line="360" w:lineRule="auto"/>
        <w:jc w:val="left"/>
        <w:rPr>
          <w:rFonts w:eastAsia="仿宋_GB2312"/>
          <w:color w:val="ED7D31"/>
          <w:sz w:val="30"/>
          <w:szCs w:val="30"/>
        </w:rPr>
      </w:pPr>
      <w:r>
        <w:rPr>
          <w:rFonts w:hint="eastAsia" w:ascii="仿宋_GB2312" w:hAnsi="仿宋_GB2312" w:eastAsia="仿宋_GB2312" w:cs="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bookmarkEnd w:id="438"/>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652" w:name="_Toc1114100005"/>
      <w:bookmarkStart w:id="653" w:name="_Toc1569476373"/>
      <w:bookmarkStart w:id="654" w:name="_Toc296891047"/>
      <w:bookmarkStart w:id="655" w:name="_Toc296347218"/>
      <w:bookmarkStart w:id="656" w:name="_Toc297216223"/>
      <w:bookmarkStart w:id="657" w:name="_Toc312678053"/>
      <w:bookmarkStart w:id="658" w:name="_Toc292559929"/>
      <w:bookmarkStart w:id="659" w:name="_Toc303539172"/>
      <w:bookmarkStart w:id="660" w:name="_Toc292559424"/>
      <w:bookmarkStart w:id="661" w:name="_Toc296891259"/>
      <w:bookmarkStart w:id="662" w:name="_Toc296346720"/>
      <w:bookmarkStart w:id="663" w:name="_Toc296944558"/>
      <w:bookmarkStart w:id="664" w:name="_Toc304295593"/>
      <w:bookmarkStart w:id="665" w:name="_Toc296503219"/>
      <w:bookmarkStart w:id="666" w:name="_Toc300935015"/>
      <w:bookmarkStart w:id="667" w:name="_Toc297120519"/>
      <w:bookmarkStart w:id="668" w:name="_Toc297123564"/>
      <w:bookmarkStart w:id="669" w:name="_Toc297048405"/>
      <w:r>
        <w:rPr>
          <w:rFonts w:ascii="Times New Roman" w:hAnsi="Times New Roman" w:eastAsia="黑体"/>
          <w:b w:val="0"/>
          <w:color w:val="000000"/>
        </w:rPr>
        <w:t>13.</w:t>
      </w:r>
      <w:r>
        <w:rPr>
          <w:rFonts w:hint="eastAsia" w:ascii="Times New Roman" w:hAnsi="Times New Roman" w:eastAsia="黑体"/>
          <w:b w:val="0"/>
          <w:color w:val="000000"/>
        </w:rPr>
        <w:t xml:space="preserve"> </w:t>
      </w:r>
      <w:r>
        <w:rPr>
          <w:rFonts w:ascii="Times New Roman" w:hAnsi="Times New Roman" w:eastAsia="黑体"/>
          <w:b w:val="0"/>
          <w:color w:val="000000"/>
        </w:rPr>
        <w:t>验收和工程试车</w:t>
      </w:r>
      <w:bookmarkEnd w:id="652"/>
      <w:bookmarkEnd w:id="653"/>
    </w:p>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670" w:name="_Toc396975010"/>
      <w:bookmarkStart w:id="671" w:name="_Toc17144"/>
      <w:bookmarkStart w:id="672" w:name="_Toc750296361"/>
      <w:r>
        <w:rPr>
          <w:rFonts w:eastAsia="黑体"/>
          <w:color w:val="000000"/>
          <w:sz w:val="30"/>
          <w:szCs w:val="32"/>
        </w:rPr>
        <w:t>13.1 分部分项工程验收</w:t>
      </w:r>
      <w:bookmarkEnd w:id="670"/>
      <w:bookmarkEnd w:id="671"/>
      <w:bookmarkEnd w:id="672"/>
    </w:p>
    <w:p>
      <w:pPr>
        <w:spacing w:line="360" w:lineRule="auto"/>
        <w:ind w:firstLine="600" w:firstLineChars="200"/>
        <w:jc w:val="both"/>
        <w:rPr>
          <w:rFonts w:ascii="仿宋_GB2312" w:hAnsi="仿宋_GB2312" w:eastAsia="仿宋_GB2312" w:cs="仿宋_GB2312"/>
          <w:sz w:val="30"/>
          <w:szCs w:val="32"/>
        </w:rPr>
      </w:pPr>
      <w:r>
        <w:rPr>
          <w:rFonts w:hint="eastAsia" w:ascii="仿宋_GB2312" w:hAnsi="仿宋_GB2312" w:eastAsia="仿宋_GB2312" w:cs="仿宋_GB2312"/>
          <w:sz w:val="30"/>
          <w:szCs w:val="32"/>
        </w:rPr>
        <w:t>13.1.2</w:t>
      </w:r>
      <w:r>
        <w:rPr>
          <w:rFonts w:hint="eastAsia" w:ascii="仿宋_GB2312" w:hAnsi="仿宋_GB2312" w:eastAsia="仿宋_GB2312" w:cs="仿宋_GB2312"/>
          <w:sz w:val="30"/>
          <w:szCs w:val="32"/>
          <w:lang w:val="en-US" w:eastAsia="zh-CN"/>
        </w:rPr>
        <w:t xml:space="preserve"> </w:t>
      </w:r>
      <w:r>
        <w:rPr>
          <w:rFonts w:hint="eastAsia" w:ascii="仿宋_GB2312" w:hAnsi="仿宋_GB2312" w:eastAsia="仿宋_GB2312" w:cs="仿宋_GB2312"/>
          <w:sz w:val="30"/>
          <w:szCs w:val="32"/>
        </w:rPr>
        <w:t>监理人不能按时进行验收时，应提前</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rPr>
        <w:t>小时提交书面延期要求。</w:t>
      </w:r>
    </w:p>
    <w:p>
      <w:pPr>
        <w:spacing w:line="360" w:lineRule="auto"/>
        <w:ind w:firstLine="600" w:firstLineChars="200"/>
        <w:jc w:val="left"/>
        <w:rPr>
          <w:rFonts w:eastAsia="仿宋_GB2312"/>
          <w:b/>
          <w:color w:val="000000"/>
          <w:sz w:val="30"/>
          <w:szCs w:val="32"/>
        </w:rPr>
      </w:pPr>
      <w:r>
        <w:rPr>
          <w:rFonts w:hint="eastAsia" w:ascii="仿宋_GB2312" w:hAnsi="仿宋_GB2312" w:eastAsia="仿宋_GB2312" w:cs="仿宋_GB2312"/>
          <w:sz w:val="30"/>
          <w:szCs w:val="32"/>
        </w:rPr>
        <w:t>关于延期最长不得超过：</w:t>
      </w:r>
      <w:r>
        <w:rPr>
          <w:rFonts w:hint="eastAsia" w:ascii="仿宋_GB2312" w:hAnsi="仿宋_GB2312" w:eastAsia="仿宋_GB2312" w:cs="仿宋_GB2312"/>
          <w:sz w:val="30"/>
          <w:szCs w:val="32"/>
          <w:u w:val="single"/>
        </w:rPr>
        <w:t xml:space="preserve">    </w:t>
      </w:r>
      <w:r>
        <w:rPr>
          <w:rFonts w:hint="eastAsia" w:ascii="仿宋_GB2312" w:hAnsi="仿宋_GB2312" w:eastAsia="仿宋_GB2312" w:cs="仿宋_GB2312"/>
          <w:sz w:val="30"/>
          <w:szCs w:val="32"/>
          <w:u w:val="single"/>
          <w:lang w:val="en-US" w:eastAsia="zh-CN"/>
        </w:rPr>
        <w:t xml:space="preserve"> </w:t>
      </w:r>
      <w:r>
        <w:rPr>
          <w:rFonts w:eastAsia="仿宋_GB2312"/>
          <w:sz w:val="30"/>
          <w:szCs w:val="32"/>
        </w:rPr>
        <w:t>小时。</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673" w:name="_Toc12180"/>
      <w:bookmarkStart w:id="674" w:name="_Toc282243333"/>
      <w:bookmarkStart w:id="675" w:name="_Toc1898612073"/>
      <w:bookmarkStart w:id="676" w:name="_Toc297216224"/>
      <w:bookmarkStart w:id="677" w:name="_Toc297048409"/>
      <w:bookmarkStart w:id="678" w:name="_Toc296891263"/>
      <w:bookmarkStart w:id="679" w:name="_Toc296346724"/>
      <w:bookmarkStart w:id="680" w:name="_Toc300935016"/>
      <w:bookmarkStart w:id="681" w:name="_Toc296503223"/>
      <w:bookmarkStart w:id="682" w:name="_Toc292559428"/>
      <w:bookmarkStart w:id="683" w:name="_Toc292559933"/>
      <w:bookmarkStart w:id="684" w:name="_Toc296891051"/>
      <w:bookmarkStart w:id="685" w:name="_Toc312678056"/>
      <w:bookmarkStart w:id="686" w:name="_Toc304295596"/>
      <w:bookmarkStart w:id="687" w:name="_Toc303539173"/>
      <w:bookmarkStart w:id="688" w:name="_Toc296944562"/>
      <w:bookmarkStart w:id="689" w:name="_Toc297123565"/>
      <w:bookmarkStart w:id="690" w:name="_Toc296347222"/>
      <w:bookmarkStart w:id="691" w:name="_Toc297120523"/>
      <w:bookmarkStart w:id="692" w:name="_Toc267251474"/>
      <w:bookmarkStart w:id="693" w:name="_Toc267251471"/>
      <w:bookmarkStart w:id="694" w:name="_Toc267251470"/>
      <w:bookmarkStart w:id="695" w:name="_Toc267251472"/>
      <w:bookmarkStart w:id="696" w:name="_Toc267251476"/>
      <w:bookmarkStart w:id="697" w:name="_Toc267251473"/>
      <w:bookmarkStart w:id="698" w:name="_Toc267251475"/>
      <w:r>
        <w:rPr>
          <w:rFonts w:eastAsia="黑体"/>
          <w:color w:val="000000"/>
          <w:sz w:val="30"/>
          <w:szCs w:val="32"/>
        </w:rPr>
        <w:t>13.2 竣工验收</w:t>
      </w:r>
      <w:bookmarkEnd w:id="673"/>
      <w:bookmarkEnd w:id="674"/>
      <w:bookmarkEnd w:id="675"/>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_GB2312" w:eastAsia="仿宋_GB2312" w:cs="仿宋_GB2312"/>
          <w:color w:val="000000"/>
          <w:kern w:val="0"/>
          <w:sz w:val="30"/>
          <w:szCs w:val="32"/>
        </w:rPr>
      </w:pPr>
      <w:bookmarkStart w:id="699" w:name="_Toc559507805"/>
      <w:bookmarkStart w:id="700" w:name="_Toc317308676"/>
      <w:r>
        <w:rPr>
          <w:rFonts w:hint="eastAsia" w:ascii="仿宋_GB2312" w:hAnsi="仿宋_GB2312" w:eastAsia="仿宋_GB2312" w:cs="仿宋_GB2312"/>
          <w:color w:val="000000"/>
          <w:kern w:val="0"/>
          <w:sz w:val="30"/>
          <w:szCs w:val="32"/>
        </w:rPr>
        <w:t>本款补充13.2.1、修改13.2.5。</w:t>
      </w:r>
      <w:bookmarkEnd w:id="699"/>
      <w:bookmarkEnd w:id="700"/>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_GB2312" w:eastAsia="仿宋_GB2312" w:cs="仿宋_GB2312"/>
          <w:color w:val="000000"/>
          <w:kern w:val="0"/>
          <w:sz w:val="30"/>
          <w:szCs w:val="32"/>
        </w:rPr>
      </w:pPr>
      <w:bookmarkStart w:id="701" w:name="_Toc1027479745"/>
      <w:bookmarkStart w:id="702" w:name="_Toc276351635"/>
      <w:r>
        <w:rPr>
          <w:rFonts w:hint="eastAsia" w:ascii="仿宋_GB2312" w:hAnsi="仿宋_GB2312" w:eastAsia="仿宋_GB2312" w:cs="仿宋_GB2312"/>
          <w:color w:val="000000"/>
          <w:sz w:val="30"/>
          <w:szCs w:val="32"/>
        </w:rPr>
        <w:t xml:space="preserve">13.2.1 </w:t>
      </w:r>
      <w:r>
        <w:rPr>
          <w:rFonts w:hint="eastAsia" w:ascii="仿宋_GB2312" w:hAnsi="仿宋_GB2312" w:eastAsia="仿宋_GB2312" w:cs="仿宋_GB2312"/>
          <w:color w:val="000000"/>
          <w:kern w:val="0"/>
          <w:sz w:val="30"/>
          <w:szCs w:val="32"/>
        </w:rPr>
        <w:t>竣工验收条件</w:t>
      </w:r>
      <w:bookmarkEnd w:id="701"/>
      <w:bookmarkEnd w:id="702"/>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_GB2312" w:eastAsia="仿宋_GB2312" w:cs="仿宋_GB2312"/>
          <w:color w:val="000000"/>
          <w:kern w:val="0"/>
          <w:sz w:val="30"/>
          <w:szCs w:val="32"/>
        </w:rPr>
      </w:pPr>
      <w:bookmarkStart w:id="703" w:name="_Toc1893941971"/>
      <w:bookmarkStart w:id="704" w:name="_Toc1418190231"/>
      <w:r>
        <w:rPr>
          <w:rFonts w:hint="eastAsia" w:ascii="仿宋_GB2312" w:hAnsi="仿宋_GB2312" w:eastAsia="仿宋_GB2312" w:cs="仿宋_GB2312"/>
          <w:color w:val="000000"/>
          <w:kern w:val="0"/>
          <w:sz w:val="30"/>
          <w:szCs w:val="32"/>
        </w:rPr>
        <w:t>（3）竣工资料内容和份数：</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703"/>
      <w:bookmarkEnd w:id="704"/>
      <w:bookmarkStart w:id="705" w:name="_Toc280868704"/>
      <w:bookmarkStart w:id="706" w:name="_Toc280868705"/>
      <w:bookmarkStart w:id="707" w:name="_Toc280868706"/>
      <w:bookmarkStart w:id="708" w:name="_Toc280868707"/>
      <w:bookmarkStart w:id="709" w:name="_Toc280868708"/>
      <w:bookmarkStart w:id="710" w:name="_Toc280868709"/>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ascii="仿宋_GB2312" w:hAnsi="仿宋_GB2312" w:eastAsia="仿宋_GB2312" w:cs="仿宋_GB2312"/>
          <w:color w:val="000000"/>
          <w:sz w:val="30"/>
          <w:szCs w:val="32"/>
        </w:rPr>
      </w:pPr>
      <w:bookmarkStart w:id="711" w:name="_Toc1570375781"/>
      <w:bookmarkStart w:id="712" w:name="_Toc1822546722"/>
      <w:r>
        <w:rPr>
          <w:rFonts w:hint="eastAsia" w:ascii="仿宋_GB2312" w:hAnsi="仿宋_GB2312" w:eastAsia="仿宋_GB2312" w:cs="仿宋_GB2312"/>
          <w:color w:val="000000"/>
          <w:sz w:val="30"/>
          <w:szCs w:val="32"/>
        </w:rPr>
        <w:t>13.2.2</w:t>
      </w:r>
      <w:r>
        <w:rPr>
          <w:rFonts w:hint="eastAsia" w:ascii="仿宋_GB2312" w:hAnsi="仿宋_GB2312" w:eastAsia="仿宋_GB2312" w:cs="仿宋_GB2312"/>
          <w:color w:val="000000"/>
          <w:sz w:val="30"/>
          <w:szCs w:val="32"/>
          <w:lang w:val="en-US" w:eastAsia="zh-CN"/>
        </w:rPr>
        <w:t xml:space="preserve"> </w:t>
      </w:r>
      <w:r>
        <w:rPr>
          <w:rFonts w:hint="eastAsia" w:ascii="仿宋_GB2312" w:hAnsi="仿宋_GB2312" w:eastAsia="仿宋_GB2312" w:cs="仿宋_GB2312"/>
          <w:color w:val="000000"/>
          <w:sz w:val="30"/>
          <w:szCs w:val="32"/>
        </w:rPr>
        <w:t>竣工验收程序</w:t>
      </w:r>
      <w:bookmarkEnd w:id="711"/>
      <w:bookmarkEnd w:id="712"/>
    </w:p>
    <w:bookmarkEnd w:id="705"/>
    <w:p>
      <w:pPr>
        <w:spacing w:line="360" w:lineRule="auto"/>
        <w:ind w:firstLine="600" w:firstLineChars="200"/>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kern w:val="0"/>
          <w:sz w:val="30"/>
          <w:szCs w:val="32"/>
        </w:rPr>
        <w:t>关于竣工验收程序的约定：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ind w:left="6000" w:hanging="6000" w:hangingChars="20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both"/>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kern w:val="0"/>
          <w:sz w:val="30"/>
          <w:szCs w:val="32"/>
        </w:rPr>
        <w:t>发包人不按照本项约定组织竣工验收、颁发工程接收证书的违约金的计算方法：</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spacing w:line="360" w:lineRule="auto"/>
        <w:jc w:val="both"/>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bookmarkEnd w:id="706"/>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13.2.5</w:t>
      </w:r>
      <w:r>
        <w:rPr>
          <w:rFonts w:hint="eastAsia" w:ascii="仿宋_GB2312" w:hAnsi="仿宋_GB2312" w:eastAsia="仿宋_GB2312" w:cs="仿宋_GB2312"/>
          <w:color w:val="000000"/>
          <w:sz w:val="30"/>
          <w:szCs w:val="32"/>
          <w:lang w:val="en-US" w:eastAsia="zh-CN"/>
        </w:rPr>
        <w:t xml:space="preserve"> </w:t>
      </w:r>
      <w:r>
        <w:rPr>
          <w:rFonts w:hint="eastAsia" w:ascii="仿宋_GB2312" w:hAnsi="仿宋_GB2312" w:eastAsia="仿宋_GB2312" w:cs="仿宋_GB2312"/>
          <w:color w:val="000000"/>
          <w:sz w:val="30"/>
          <w:szCs w:val="32"/>
        </w:rPr>
        <w:t>移交、接收全部与部分工程</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sz w:val="30"/>
          <w:szCs w:val="32"/>
        </w:rPr>
        <w:t>绿化工程移交期限：</w:t>
      </w:r>
      <w:bookmarkEnd w:id="707"/>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其他工程移交</w:t>
      </w:r>
      <w:r>
        <w:rPr>
          <w:rFonts w:hint="eastAsia" w:ascii="仿宋_GB2312" w:hAnsi="仿宋_GB2312" w:eastAsia="仿宋_GB2312" w:cs="仿宋_GB2312"/>
          <w:color w:val="000000"/>
          <w:sz w:val="30"/>
          <w:szCs w:val="32"/>
        </w:rPr>
        <w:t>期限</w:t>
      </w:r>
      <w:r>
        <w:rPr>
          <w:rFonts w:hint="eastAsia" w:ascii="仿宋_GB2312" w:hAnsi="仿宋_GB2312" w:eastAsia="仿宋_GB2312" w:cs="仿宋_GB2312"/>
          <w:color w:val="000000"/>
          <w:kern w:val="0"/>
          <w:sz w:val="30"/>
          <w:szCs w:val="32"/>
        </w:rPr>
        <w:t>：</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both"/>
        <w:rPr>
          <w:rFonts w:eastAsia="仿宋_GB2312"/>
          <w:color w:val="000000"/>
          <w:sz w:val="30"/>
          <w:szCs w:val="32"/>
          <w:u w:val="single"/>
        </w:rPr>
      </w:pPr>
      <w:r>
        <w:rPr>
          <w:rFonts w:eastAsia="仿宋_GB2312"/>
          <w:color w:val="000000"/>
          <w:kern w:val="0"/>
          <w:sz w:val="30"/>
          <w:szCs w:val="32"/>
        </w:rPr>
        <w:t>发包人未按本合同约定接收全部或部分工程的，违约金的计算方法为：</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bookmarkEnd w:id="708"/>
    <w:p>
      <w:pPr>
        <w:spacing w:line="360" w:lineRule="auto"/>
        <w:ind w:firstLine="600" w:firstLineChars="200"/>
        <w:jc w:val="both"/>
        <w:rPr>
          <w:rFonts w:eastAsia="仿宋_GB2312"/>
          <w:color w:val="000000"/>
          <w:sz w:val="30"/>
          <w:szCs w:val="32"/>
          <w:u w:val="single"/>
        </w:rPr>
      </w:pPr>
      <w:r>
        <w:rPr>
          <w:rFonts w:eastAsia="仿宋_GB2312"/>
          <w:color w:val="000000"/>
          <w:sz w:val="30"/>
          <w:szCs w:val="32"/>
        </w:rPr>
        <w:t>承包人未按时移交工程的，违约金的计算方法为：</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p>
    <w:p>
      <w:pPr>
        <w:spacing w:line="360" w:lineRule="auto"/>
        <w:jc w:val="both"/>
        <w:rPr>
          <w:rFonts w:eastAsia="仿宋_GB2312"/>
          <w:color w:val="000000"/>
          <w:sz w:val="30"/>
          <w:szCs w:val="32"/>
        </w:rPr>
      </w:pP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黑体"/>
          <w:color w:val="000000"/>
          <w:sz w:val="30"/>
          <w:szCs w:val="32"/>
        </w:rPr>
      </w:pPr>
      <w:r>
        <w:rPr>
          <w:rFonts w:eastAsia="黑体"/>
          <w:color w:val="000000"/>
          <w:sz w:val="30"/>
          <w:szCs w:val="32"/>
        </w:rPr>
        <w:t>13.3 工程试车</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13.3.1 试车程序</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工程试车内容：</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（1）单机无负荷试车费用由</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kern w:val="0"/>
          <w:sz w:val="30"/>
          <w:szCs w:val="32"/>
        </w:rPr>
        <w:t>承担；</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（2）无负荷联动试车费用由</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kern w:val="0"/>
          <w:sz w:val="30"/>
          <w:szCs w:val="32"/>
        </w:rPr>
        <w:t>承担。</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13.3.3 投料试车</w:t>
      </w:r>
    </w:p>
    <w:p>
      <w:pPr>
        <w:spacing w:line="360" w:lineRule="auto"/>
        <w:ind w:firstLine="600" w:firstLineChars="200"/>
        <w:jc w:val="left"/>
        <w:rPr>
          <w:rFonts w:eastAsia="仿宋_GB2312"/>
          <w:color w:val="000000"/>
          <w:sz w:val="30"/>
          <w:szCs w:val="32"/>
        </w:rPr>
      </w:pPr>
      <w:r>
        <w:rPr>
          <w:rFonts w:hint="eastAsia" w:ascii="仿宋_GB2312" w:hAnsi="仿宋_GB2312" w:eastAsia="仿宋_GB2312" w:cs="仿宋_GB2312"/>
          <w:color w:val="000000"/>
          <w:kern w:val="0"/>
          <w:sz w:val="30"/>
          <w:szCs w:val="32"/>
        </w:rPr>
        <w:t>关于投料试车</w:t>
      </w:r>
      <w:r>
        <w:rPr>
          <w:rFonts w:hint="eastAsia" w:eastAsia="仿宋_GB2312"/>
          <w:color w:val="000000"/>
          <w:kern w:val="0"/>
          <w:sz w:val="30"/>
          <w:szCs w:val="32"/>
        </w:rPr>
        <w:t>相关事项的约定：</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bookmarkEnd w:id="709"/>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黑体"/>
          <w:color w:val="000000"/>
          <w:sz w:val="30"/>
          <w:szCs w:val="32"/>
        </w:rPr>
      </w:pPr>
      <w:bookmarkStart w:id="713" w:name="_Toc19772"/>
      <w:r>
        <w:rPr>
          <w:rFonts w:eastAsia="黑体"/>
          <w:color w:val="000000"/>
          <w:sz w:val="30"/>
          <w:szCs w:val="32"/>
        </w:rPr>
        <w:t>13.6 竣工退场</w:t>
      </w:r>
      <w:bookmarkEnd w:id="713"/>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13.6.1 竣工退场</w:t>
      </w:r>
    </w:p>
    <w:p>
      <w:pPr>
        <w:spacing w:line="360" w:lineRule="auto"/>
        <w:ind w:firstLine="600" w:firstLineChars="200"/>
        <w:jc w:val="left"/>
        <w:rPr>
          <w:rFonts w:eastAsia="仿宋_GB2312"/>
          <w:color w:val="000000"/>
          <w:kern w:val="0"/>
          <w:sz w:val="30"/>
          <w:szCs w:val="32"/>
        </w:rPr>
      </w:pPr>
      <w:r>
        <w:rPr>
          <w:rFonts w:hint="eastAsia" w:ascii="仿宋_GB2312" w:hAnsi="仿宋_GB2312" w:eastAsia="仿宋_GB2312" w:cs="仿宋_GB2312"/>
          <w:color w:val="000000"/>
          <w:kern w:val="0"/>
          <w:sz w:val="30"/>
          <w:szCs w:val="32"/>
        </w:rPr>
        <w:t>承包人完成竣工</w:t>
      </w:r>
      <w:r>
        <w:rPr>
          <w:rFonts w:eastAsia="仿宋_GB2312"/>
          <w:color w:val="000000"/>
          <w:kern w:val="0"/>
          <w:sz w:val="30"/>
          <w:szCs w:val="32"/>
        </w:rPr>
        <w:t>退场的期限：</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kern w:val="0"/>
          <w:sz w:val="30"/>
          <w:szCs w:val="32"/>
        </w:rPr>
        <w:t>。</w:t>
      </w:r>
    </w:p>
    <w:p>
      <w:pPr>
        <w:pStyle w:val="3"/>
        <w:keepNext/>
        <w:keepLines/>
        <w:pageBreakBefore w:val="0"/>
        <w:widowControl w:val="0"/>
        <w:numPr>
          <w:ilvl w:val="0"/>
          <w:numId w:val="0"/>
        </w:numPr>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714" w:name="_Toc1123811034"/>
      <w:bookmarkStart w:id="715" w:name="_Toc295889295"/>
      <w:r>
        <w:rPr>
          <w:rFonts w:ascii="Times New Roman" w:hAnsi="Times New Roman" w:eastAsia="黑体"/>
          <w:b w:val="0"/>
          <w:color w:val="000000"/>
        </w:rPr>
        <w:t>1</w:t>
      </w:r>
      <w:r>
        <w:rPr>
          <w:rFonts w:hint="eastAsia" w:ascii="Times New Roman" w:hAnsi="Times New Roman" w:eastAsia="黑体"/>
          <w:b w:val="0"/>
          <w:color w:val="000000"/>
          <w:lang w:val="en-US" w:eastAsia="zh-CN"/>
        </w:rPr>
        <w:t>4</w:t>
      </w:r>
      <w:r>
        <w:rPr>
          <w:rFonts w:ascii="Times New Roman" w:hAnsi="Times New Roman" w:eastAsia="黑体"/>
          <w:b w:val="0"/>
          <w:color w:val="000000"/>
        </w:rPr>
        <w:t>.</w:t>
      </w:r>
      <w:r>
        <w:rPr>
          <w:rFonts w:hint="eastAsia" w:ascii="Times New Roman" w:hAnsi="Times New Roman" w:eastAsia="黑体"/>
          <w:b w:val="0"/>
          <w:color w:val="000000"/>
        </w:rPr>
        <w:t xml:space="preserve"> </w:t>
      </w:r>
      <w:r>
        <w:rPr>
          <w:rFonts w:ascii="Times New Roman" w:hAnsi="Times New Roman" w:eastAsia="黑体"/>
          <w:b w:val="0"/>
          <w:color w:val="000000"/>
        </w:rPr>
        <w:t>竣工结算</w:t>
      </w:r>
      <w:bookmarkEnd w:id="714"/>
      <w:bookmarkEnd w:id="715"/>
    </w:p>
    <w:p>
      <w:pPr>
        <w:spacing w:after="120" w:line="360" w:lineRule="auto"/>
        <w:ind w:firstLine="600" w:firstLineChars="200"/>
        <w:outlineLvl w:val="2"/>
        <w:rPr>
          <w:rFonts w:eastAsia="黑体"/>
          <w:color w:val="000000"/>
          <w:sz w:val="30"/>
          <w:szCs w:val="32"/>
        </w:rPr>
      </w:pPr>
      <w:bookmarkStart w:id="716" w:name="_Toc2011892871"/>
      <w:bookmarkStart w:id="717" w:name="_Toc1257404679"/>
      <w:bookmarkStart w:id="718" w:name="_Toc3577"/>
      <w:r>
        <w:rPr>
          <w:rFonts w:eastAsia="黑体"/>
          <w:color w:val="000000"/>
          <w:sz w:val="30"/>
          <w:szCs w:val="32"/>
        </w:rPr>
        <w:t>14.1 竣工</w:t>
      </w:r>
      <w:r>
        <w:rPr>
          <w:rFonts w:hint="eastAsia" w:eastAsia="黑体"/>
          <w:color w:val="000000"/>
          <w:sz w:val="30"/>
          <w:szCs w:val="32"/>
        </w:rPr>
        <w:t>结算</w:t>
      </w:r>
      <w:r>
        <w:rPr>
          <w:rFonts w:eastAsia="黑体"/>
          <w:color w:val="000000"/>
          <w:sz w:val="30"/>
          <w:szCs w:val="32"/>
        </w:rPr>
        <w:t>申请</w:t>
      </w:r>
      <w:bookmarkEnd w:id="716"/>
      <w:bookmarkEnd w:id="717"/>
      <w:bookmarkEnd w:id="718"/>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eastAsia="仿宋_GB2312"/>
          <w:color w:val="000000"/>
          <w:sz w:val="30"/>
          <w:szCs w:val="32"/>
        </w:rPr>
      </w:pPr>
      <w:r>
        <w:rPr>
          <w:rFonts w:eastAsia="仿宋_GB2312"/>
          <w:sz w:val="30"/>
          <w:szCs w:val="32"/>
        </w:rPr>
        <w:t>承包人提交竣工</w:t>
      </w:r>
      <w:r>
        <w:rPr>
          <w:rFonts w:hint="eastAsia" w:eastAsia="仿宋_GB2312"/>
          <w:sz w:val="30"/>
          <w:szCs w:val="32"/>
        </w:rPr>
        <w:t>结算</w:t>
      </w:r>
      <w:r>
        <w:rPr>
          <w:rFonts w:eastAsia="仿宋_GB2312"/>
          <w:sz w:val="30"/>
          <w:szCs w:val="32"/>
        </w:rPr>
        <w:t>申请单的期限：</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eastAsia="仿宋_GB2312"/>
          <w:color w:val="000000"/>
          <w:sz w:val="30"/>
          <w:szCs w:val="32"/>
          <w:u w:val="single"/>
        </w:rPr>
      </w:pPr>
      <w:r>
        <w:rPr>
          <w:rFonts w:eastAsia="仿宋_GB2312"/>
          <w:color w:val="000000"/>
          <w:sz w:val="30"/>
          <w:szCs w:val="32"/>
        </w:rPr>
        <w:t>竣工</w:t>
      </w:r>
      <w:r>
        <w:rPr>
          <w:rFonts w:hint="eastAsia" w:eastAsia="仿宋_GB2312"/>
          <w:color w:val="000000"/>
          <w:sz w:val="30"/>
          <w:szCs w:val="32"/>
        </w:rPr>
        <w:t>结算</w:t>
      </w:r>
      <w:r>
        <w:rPr>
          <w:rFonts w:eastAsia="仿宋_GB2312"/>
          <w:color w:val="000000"/>
          <w:sz w:val="30"/>
          <w:szCs w:val="32"/>
        </w:rPr>
        <w:t>申请单应包括的内容：</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eastAsia="黑体"/>
          <w:color w:val="000000"/>
          <w:sz w:val="30"/>
          <w:szCs w:val="32"/>
        </w:rPr>
      </w:pPr>
      <w:bookmarkStart w:id="719" w:name="_Toc30710"/>
      <w:r>
        <w:rPr>
          <w:rFonts w:hint="eastAsia" w:eastAsia="黑体"/>
          <w:color w:val="000000"/>
          <w:sz w:val="30"/>
          <w:szCs w:val="32"/>
        </w:rPr>
        <w:t>14.2 竣工结算审核</w:t>
      </w:r>
      <w:bookmarkEnd w:id="719"/>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本款修改为：</w:t>
      </w:r>
    </w:p>
    <w:p>
      <w:pPr>
        <w:keepNext w:val="0"/>
        <w:keepLines w:val="0"/>
        <w:pageBreakBefore w:val="0"/>
        <w:widowControl w:val="0"/>
        <w:kinsoku/>
        <w:wordWrap/>
        <w:overflowPunct/>
        <w:topLinePunct w:val="0"/>
        <w:autoSpaceDE/>
        <w:autoSpaceDN/>
        <w:bidi w:val="0"/>
        <w:adjustRightInd/>
        <w:snapToGrid/>
        <w:spacing w:line="360" w:lineRule="auto"/>
        <w:ind w:left="298" w:leftChars="142" w:firstLine="300" w:firstLineChars="100"/>
        <w:textAlignment w:val="auto"/>
        <w:outlineLvl w:val="2"/>
        <w:rPr>
          <w:rFonts w:hint="eastAsia" w:ascii="仿宋_GB2312" w:hAnsi="仿宋_GB2312" w:eastAsia="仿宋_GB2312" w:cs="仿宋_GB2312"/>
          <w:color w:val="000000"/>
          <w:sz w:val="30"/>
          <w:szCs w:val="32"/>
        </w:rPr>
      </w:pPr>
      <w:bookmarkStart w:id="720" w:name="_Toc1509410444"/>
      <w:bookmarkStart w:id="721" w:name="_Toc2011675479"/>
      <w:r>
        <w:rPr>
          <w:rFonts w:hint="eastAsia" w:ascii="仿宋_GB2312" w:hAnsi="仿宋_GB2312" w:eastAsia="仿宋_GB2312" w:cs="仿宋_GB2312"/>
          <w:sz w:val="30"/>
          <w:szCs w:val="32"/>
        </w:rPr>
        <w:t>发包人审批竣工付款申请单的期限：</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bookmarkEnd w:id="720"/>
      <w:bookmarkEnd w:id="721"/>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_GB2312" w:eastAsia="仿宋_GB2312" w:cs="仿宋_GB2312"/>
          <w:sz w:val="30"/>
          <w:szCs w:val="30"/>
          <w:u w:val="single"/>
        </w:rPr>
      </w:pPr>
      <w:bookmarkStart w:id="722" w:name="_Toc1520911565"/>
      <w:bookmarkStart w:id="723" w:name="_Toc53832719"/>
      <w:r>
        <w:rPr>
          <w:rFonts w:hint="eastAsia" w:ascii="仿宋_GB2312" w:hAnsi="仿宋_GB2312" w:eastAsia="仿宋_GB2312" w:cs="仿宋_GB2312"/>
          <w:sz w:val="30"/>
          <w:szCs w:val="30"/>
        </w:rPr>
        <w:t>结算款支付方式及时间：工程竣工验收合格后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eastAsia="zh-CN"/>
        </w:rPr>
        <w:t>个</w:t>
      </w:r>
      <w:r>
        <w:rPr>
          <w:rFonts w:hint="eastAsia" w:ascii="仿宋_GB2312" w:hAnsi="仿宋_GB2312" w:eastAsia="仿宋_GB2312" w:cs="仿宋_GB2312"/>
          <w:sz w:val="30"/>
          <w:szCs w:val="30"/>
        </w:rPr>
        <w:t>工作日内支付至</w:t>
      </w:r>
      <w:r>
        <w:rPr>
          <w:rFonts w:hint="eastAsia" w:ascii="仿宋_GB2312" w:hAnsi="仿宋_GB2312" w:eastAsia="仿宋_GB2312" w:cs="仿宋_GB2312"/>
          <w:sz w:val="30"/>
          <w:szCs w:val="30"/>
        </w:rPr>
        <w:sym w:font="Wingdings" w:char="00A8"/>
      </w:r>
      <w:r>
        <w:rPr>
          <w:rFonts w:hint="eastAsia" w:ascii="仿宋_GB2312" w:hAnsi="仿宋_GB2312" w:eastAsia="仿宋_GB2312" w:cs="仿宋_GB2312"/>
          <w:sz w:val="30"/>
          <w:szCs w:val="30"/>
        </w:rPr>
        <w:t>合同价或</w:t>
      </w:r>
      <w:r>
        <w:rPr>
          <w:rFonts w:hint="eastAsia" w:ascii="仿宋_GB2312" w:hAnsi="仿宋_GB2312" w:eastAsia="仿宋_GB2312" w:cs="仿宋_GB2312"/>
          <w:sz w:val="30"/>
          <w:szCs w:val="30"/>
        </w:rPr>
        <w:sym w:font="Wingdings" w:char="00A8"/>
      </w:r>
      <w:r>
        <w:rPr>
          <w:rFonts w:hint="eastAsia" w:ascii="仿宋_GB2312" w:hAnsi="仿宋_GB2312" w:eastAsia="仿宋_GB2312" w:cs="仿宋_GB2312"/>
          <w:sz w:val="30"/>
          <w:szCs w:val="30"/>
        </w:rPr>
        <w:t>已完工程量的总价的</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%；结算完成后</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eastAsia="zh-CN"/>
        </w:rPr>
        <w:t>个</w:t>
      </w:r>
      <w:r>
        <w:rPr>
          <w:rFonts w:hint="eastAsia" w:ascii="仿宋_GB2312" w:hAnsi="仿宋_GB2312" w:eastAsia="仿宋_GB2312" w:cs="仿宋_GB2312"/>
          <w:sz w:val="30"/>
          <w:szCs w:val="30"/>
        </w:rPr>
        <w:t>工作日内支付至结算价的</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%；工程归档档案移交后</w:t>
      </w:r>
      <w:r>
        <w:rPr>
          <w:rFonts w:hint="eastAsia" w:ascii="仿宋_GB2312" w:hAnsi="仿宋_GB2312" w:eastAsia="仿宋_GB2312" w:cs="仿宋_GB2312"/>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仿宋_GB2312" w:hAnsi="仿宋_GB2312" w:eastAsia="仿宋_GB2312" w:cs="仿宋_GB2312"/>
          <w:color w:val="000000"/>
          <w:sz w:val="30"/>
          <w:szCs w:val="32"/>
          <w:lang w:eastAsia="zh-CN"/>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eastAsia="zh-CN"/>
        </w:rPr>
        <w:t>个</w:t>
      </w:r>
      <w:r>
        <w:rPr>
          <w:rFonts w:hint="eastAsia" w:ascii="仿宋_GB2312" w:hAnsi="仿宋_GB2312" w:eastAsia="仿宋_GB2312" w:cs="仿宋_GB2312"/>
          <w:sz w:val="30"/>
          <w:szCs w:val="30"/>
        </w:rPr>
        <w:t>工作日内支付至结算价的</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bookmarkEnd w:id="722"/>
      <w:bookmarkEnd w:id="723"/>
    </w:p>
    <w:p>
      <w:pPr>
        <w:spacing w:line="360" w:lineRule="auto"/>
        <w:ind w:firstLine="600" w:firstLineChars="200"/>
        <w:jc w:val="left"/>
        <w:rPr>
          <w:rFonts w:eastAsia="仿宋_GB2312"/>
          <w:color w:val="000000"/>
          <w:sz w:val="30"/>
          <w:szCs w:val="32"/>
          <w:u w:val="single"/>
        </w:rPr>
      </w:pPr>
      <w:r>
        <w:rPr>
          <w:rFonts w:hint="eastAsia" w:ascii="仿宋_GB2312" w:hAnsi="仿宋_GB2312" w:eastAsia="仿宋_GB2312" w:cs="仿宋_GB2312"/>
          <w:color w:val="000000"/>
          <w:sz w:val="30"/>
          <w:szCs w:val="32"/>
        </w:rPr>
        <w:t>关于竣工付款证书异议部分复核的方式和程序：</w:t>
      </w:r>
      <w:r>
        <w:rPr>
          <w:rFonts w:hint="eastAsia" w:ascii="仿宋_GB2312" w:hAnsi="仿宋_GB2312" w:eastAsia="仿宋_GB2312" w:cs="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p>
    <w:p>
      <w:pPr>
        <w:spacing w:line="360" w:lineRule="auto"/>
        <w:jc w:val="left"/>
        <w:rPr>
          <w:rFonts w:eastAsia="仿宋_GB2312"/>
          <w:color w:val="000000"/>
          <w:sz w:val="30"/>
          <w:szCs w:val="32"/>
        </w:rPr>
      </w:pP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黑体"/>
          <w:color w:val="000000"/>
          <w:sz w:val="30"/>
          <w:szCs w:val="32"/>
        </w:rPr>
      </w:pPr>
      <w:bookmarkStart w:id="724" w:name="_Toc10781"/>
      <w:r>
        <w:rPr>
          <w:rFonts w:eastAsia="黑体"/>
          <w:color w:val="000000"/>
          <w:sz w:val="30"/>
          <w:szCs w:val="32"/>
        </w:rPr>
        <w:t>14.4 最终结清</w:t>
      </w:r>
      <w:bookmarkEnd w:id="724"/>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14.4.1 最终结清申请单</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承包人提交最终结清申请单的份数：</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color w:val="000000"/>
          <w:kern w:val="0"/>
          <w:sz w:val="30"/>
          <w:szCs w:val="32"/>
        </w:rPr>
        <w:t>承包人提交最终结算申请单的期限：</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r>
        <w:rPr>
          <w:rFonts w:hint="eastAsia" w:ascii="仿宋_GB2312" w:hAnsi="仿宋_GB2312" w:eastAsia="仿宋_GB2312" w:cs="仿宋_GB2312"/>
          <w:sz w:val="30"/>
          <w:szCs w:val="32"/>
        </w:rPr>
        <w:t xml:space="preserve"> </w:t>
      </w:r>
    </w:p>
    <w:p>
      <w:pPr>
        <w:spacing w:line="360" w:lineRule="auto"/>
        <w:ind w:firstLine="600" w:firstLineChars="200"/>
        <w:jc w:val="left"/>
        <w:rPr>
          <w:rFonts w:ascii="仿宋_GB2312" w:hAnsi="仿宋_GB2312" w:eastAsia="仿宋_GB2312" w:cs="仿宋_GB2312"/>
          <w:sz w:val="30"/>
          <w:szCs w:val="32"/>
        </w:rPr>
      </w:pPr>
      <w:r>
        <w:rPr>
          <w:rFonts w:hint="eastAsia" w:ascii="仿宋_GB2312" w:hAnsi="仿宋_GB2312" w:eastAsia="仿宋_GB2312" w:cs="仿宋_GB2312"/>
          <w:sz w:val="30"/>
          <w:szCs w:val="32"/>
        </w:rPr>
        <w:t>14.4.2 最终结清证书和支付</w:t>
      </w:r>
    </w:p>
    <w:p>
      <w:pPr>
        <w:spacing w:line="360" w:lineRule="auto"/>
        <w:ind w:firstLine="600" w:firstLineChars="200"/>
        <w:jc w:val="both"/>
        <w:rPr>
          <w:rFonts w:eastAsia="仿宋_GB2312"/>
          <w:sz w:val="30"/>
          <w:szCs w:val="32"/>
        </w:rPr>
      </w:pPr>
      <w:r>
        <w:rPr>
          <w:rFonts w:hint="eastAsia" w:ascii="仿宋_GB2312" w:hAnsi="仿宋_GB2312" w:eastAsia="仿宋_GB2312" w:cs="仿宋_GB2312"/>
          <w:sz w:val="30"/>
          <w:szCs w:val="32"/>
        </w:rPr>
        <w:t>（1）发包人完成最终结清申请单的审批并颁发最终结清证书的期限：</w:t>
      </w:r>
      <w:r>
        <w:rPr>
          <w:rFonts w:hint="eastAsia" w:ascii="仿宋_GB2312" w:hAnsi="仿宋_GB2312" w:eastAsia="仿宋_GB2312" w:cs="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黑体"/>
          <w:color w:val="000000"/>
          <w:sz w:val="30"/>
          <w:szCs w:val="32"/>
        </w:rPr>
      </w:pPr>
      <w:bookmarkStart w:id="725" w:name="_Toc19199"/>
      <w:r>
        <w:rPr>
          <w:rFonts w:hint="eastAsia" w:eastAsia="黑体"/>
          <w:color w:val="000000"/>
          <w:sz w:val="30"/>
          <w:szCs w:val="32"/>
        </w:rPr>
        <w:t>14.5 竣工归档资料</w:t>
      </w:r>
      <w:bookmarkEnd w:id="725"/>
    </w:p>
    <w:p>
      <w:pPr>
        <w:spacing w:line="360" w:lineRule="auto"/>
        <w:ind w:firstLine="600" w:firstLineChars="200"/>
        <w:jc w:val="left"/>
        <w:rPr>
          <w:rFonts w:eastAsia="仿宋_GB2312"/>
          <w:color w:val="0C0C0C"/>
          <w:kern w:val="0"/>
          <w:sz w:val="30"/>
          <w:szCs w:val="32"/>
        </w:rPr>
      </w:pPr>
      <w:r>
        <w:rPr>
          <w:rFonts w:hint="eastAsia" w:eastAsia="仿宋_GB2312"/>
          <w:color w:val="0C0C0C"/>
          <w:kern w:val="0"/>
          <w:sz w:val="30"/>
          <w:szCs w:val="32"/>
        </w:rPr>
        <w:t>本款补充：</w:t>
      </w:r>
    </w:p>
    <w:p>
      <w:pPr>
        <w:spacing w:line="360" w:lineRule="auto"/>
        <w:ind w:firstLine="600" w:firstLineChars="200"/>
        <w:jc w:val="both"/>
        <w:rPr>
          <w:rFonts w:ascii="仿宋_GB2312" w:hAnsi="仿宋_GB2312" w:eastAsia="仿宋_GB2312" w:cs="仿宋_GB2312"/>
          <w:color w:val="0C0C0C"/>
          <w:kern w:val="0"/>
          <w:sz w:val="30"/>
          <w:szCs w:val="32"/>
        </w:rPr>
      </w:pPr>
      <w:r>
        <w:rPr>
          <w:rFonts w:hint="eastAsia" w:ascii="仿宋_GB2312" w:hAnsi="仿宋_GB2312" w:eastAsia="仿宋_GB2312" w:cs="仿宋_GB2312"/>
          <w:color w:val="0C0C0C"/>
          <w:kern w:val="0"/>
          <w:sz w:val="30"/>
          <w:szCs w:val="32"/>
        </w:rPr>
        <w:t>（1）施工中未发生设计变更，施工后由承包人在发包人提供的施工图纸加盖竣工图章提交发包人。</w:t>
      </w:r>
    </w:p>
    <w:p>
      <w:pPr>
        <w:spacing w:line="360" w:lineRule="auto"/>
        <w:ind w:firstLine="600" w:firstLineChars="200"/>
        <w:jc w:val="both"/>
        <w:rPr>
          <w:rFonts w:ascii="仿宋_GB2312" w:hAnsi="仿宋_GB2312" w:eastAsia="仿宋_GB2312" w:cs="仿宋_GB2312"/>
          <w:color w:val="0C0C0C"/>
          <w:kern w:val="0"/>
          <w:sz w:val="30"/>
          <w:szCs w:val="32"/>
        </w:rPr>
      </w:pPr>
      <w:r>
        <w:rPr>
          <w:rFonts w:hint="eastAsia" w:ascii="仿宋_GB2312" w:hAnsi="仿宋_GB2312" w:eastAsia="仿宋_GB2312" w:cs="仿宋_GB2312"/>
          <w:color w:val="0C0C0C"/>
          <w:kern w:val="0"/>
          <w:sz w:val="30"/>
          <w:szCs w:val="32"/>
        </w:rPr>
        <w:t>（2）施工过程中发生设计变更的，需经相关方书面确认后由设计单位出具设计变更材料，由承包人提供加盖竣工图章的竣工图给发包人。</w:t>
      </w:r>
    </w:p>
    <w:p>
      <w:pPr>
        <w:spacing w:line="360" w:lineRule="auto"/>
        <w:ind w:firstLine="600" w:firstLineChars="200"/>
        <w:jc w:val="both"/>
        <w:rPr>
          <w:rFonts w:hint="eastAsia" w:ascii="仿宋_GB2312" w:hAnsi="仿宋_GB2312" w:eastAsia="仿宋_GB2312" w:cs="仿宋_GB2312"/>
          <w:color w:val="0C0C0C"/>
          <w:kern w:val="0"/>
          <w:sz w:val="30"/>
          <w:szCs w:val="32"/>
        </w:rPr>
      </w:pPr>
      <w:r>
        <w:rPr>
          <w:rFonts w:hint="eastAsia" w:ascii="仿宋_GB2312" w:hAnsi="仿宋_GB2312" w:eastAsia="仿宋_GB2312" w:cs="仿宋_GB2312"/>
          <w:color w:val="0C0C0C"/>
          <w:kern w:val="0"/>
          <w:sz w:val="30"/>
          <w:szCs w:val="32"/>
        </w:rPr>
        <w:t>（3）工程竣工验收结算后</w:t>
      </w:r>
      <w:r>
        <w:rPr>
          <w:rFonts w:hint="eastAsia" w:ascii="仿宋_GB2312" w:hAnsi="仿宋_GB2312" w:eastAsia="仿宋_GB2312" w:cs="仿宋_GB2312"/>
          <w:color w:val="0C0C0C"/>
          <w:kern w:val="0"/>
          <w:sz w:val="30"/>
          <w:szCs w:val="32"/>
          <w:u w:val="single"/>
        </w:rPr>
        <w:t xml:space="preserve">   </w:t>
      </w:r>
      <w:r>
        <w:rPr>
          <w:rFonts w:hint="eastAsia" w:ascii="仿宋_GB2312" w:hAnsi="仿宋_GB2312" w:eastAsia="仿宋_GB2312" w:cs="仿宋_GB2312"/>
          <w:color w:val="0C0C0C"/>
          <w:kern w:val="0"/>
          <w:sz w:val="30"/>
          <w:szCs w:val="32"/>
          <w:lang w:eastAsia="zh-CN"/>
        </w:rPr>
        <w:t>天</w:t>
      </w:r>
      <w:r>
        <w:rPr>
          <w:rFonts w:hint="eastAsia" w:ascii="仿宋_GB2312" w:hAnsi="仿宋_GB2312" w:eastAsia="仿宋_GB2312" w:cs="仿宋_GB2312"/>
          <w:color w:val="0C0C0C"/>
          <w:kern w:val="0"/>
          <w:sz w:val="30"/>
          <w:szCs w:val="32"/>
        </w:rPr>
        <w:t>内，承包人应提供给发包人</w:t>
      </w:r>
      <w:r>
        <w:rPr>
          <w:rFonts w:hint="eastAsia" w:ascii="仿宋_GB2312" w:hAnsi="仿宋_GB2312" w:eastAsia="仿宋_GB2312" w:cs="仿宋_GB2312"/>
          <w:color w:val="0C0C0C"/>
          <w:kern w:val="0"/>
          <w:sz w:val="30"/>
          <w:szCs w:val="32"/>
          <w:u w:val="single"/>
        </w:rPr>
        <w:t xml:space="preserve">  </w:t>
      </w:r>
      <w:r>
        <w:rPr>
          <w:rFonts w:hint="eastAsia" w:ascii="仿宋_GB2312" w:hAnsi="仿宋_GB2312" w:eastAsia="仿宋_GB2312" w:cs="仿宋_GB2312"/>
          <w:color w:val="0C0C0C"/>
          <w:kern w:val="0"/>
          <w:sz w:val="30"/>
          <w:szCs w:val="32"/>
          <w:u w:val="single"/>
          <w:lang w:val="en-US" w:eastAsia="zh-CN"/>
        </w:rPr>
        <w:t xml:space="preserve"> </w:t>
      </w:r>
      <w:r>
        <w:rPr>
          <w:rFonts w:hint="eastAsia" w:ascii="仿宋_GB2312" w:hAnsi="仿宋_GB2312" w:eastAsia="仿宋_GB2312" w:cs="仿宋_GB2312"/>
          <w:color w:val="0C0C0C"/>
          <w:kern w:val="0"/>
          <w:sz w:val="30"/>
          <w:szCs w:val="32"/>
          <w:u w:val="single"/>
        </w:rPr>
        <w:t xml:space="preserve"> </w:t>
      </w:r>
    </w:p>
    <w:p>
      <w:pPr>
        <w:spacing w:line="360" w:lineRule="auto"/>
        <w:jc w:val="both"/>
        <w:rPr>
          <w:rFonts w:ascii="仿宋_GB2312" w:hAnsi="仿宋_GB2312" w:eastAsia="仿宋_GB2312" w:cs="仿宋_GB2312"/>
          <w:color w:val="0C0C0C"/>
          <w:kern w:val="0"/>
          <w:sz w:val="30"/>
          <w:szCs w:val="32"/>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color w:val="0C0C0C"/>
          <w:kern w:val="0"/>
          <w:sz w:val="30"/>
          <w:szCs w:val="32"/>
        </w:rPr>
        <w:t>套完整符合要求的竣工图、竣工归档资料。</w:t>
      </w:r>
    </w:p>
    <w:p>
      <w:pPr>
        <w:spacing w:line="360" w:lineRule="auto"/>
        <w:ind w:firstLine="600" w:firstLineChars="200"/>
        <w:jc w:val="both"/>
        <w:rPr>
          <w:rFonts w:ascii="仿宋_GB2312" w:hAnsi="仿宋_GB2312" w:eastAsia="仿宋_GB2312" w:cs="仿宋_GB2312"/>
          <w:color w:val="0C0C0C"/>
          <w:kern w:val="0"/>
          <w:sz w:val="30"/>
          <w:szCs w:val="32"/>
          <w:u w:val="single"/>
        </w:rPr>
      </w:pPr>
      <w:r>
        <w:rPr>
          <w:rFonts w:hint="eastAsia" w:ascii="仿宋_GB2312" w:hAnsi="仿宋_GB2312" w:eastAsia="仿宋_GB2312" w:cs="仿宋_GB2312"/>
          <w:color w:val="0C0C0C"/>
          <w:kern w:val="0"/>
          <w:sz w:val="30"/>
          <w:szCs w:val="32"/>
        </w:rPr>
        <w:t>竣工归档资料的形式和格式：</w:t>
      </w:r>
      <w:r>
        <w:rPr>
          <w:rFonts w:hint="eastAsia" w:ascii="仿宋_GB2312" w:hAnsi="仿宋_GB2312" w:eastAsia="仿宋_GB2312" w:cs="仿宋_GB2312"/>
          <w:color w:val="0C0C0C"/>
          <w:kern w:val="0"/>
          <w:sz w:val="30"/>
          <w:szCs w:val="32"/>
          <w:u w:val="single"/>
        </w:rPr>
        <w:t xml:space="preserve">       </w:t>
      </w:r>
      <w:r>
        <w:rPr>
          <w:rFonts w:hint="eastAsia" w:ascii="仿宋_GB2312" w:hAnsi="仿宋_GB2312" w:eastAsia="仿宋_GB2312" w:cs="仿宋_GB2312"/>
          <w:color w:val="0C0C0C"/>
          <w:kern w:val="0"/>
          <w:sz w:val="30"/>
          <w:szCs w:val="32"/>
          <w:u w:val="single"/>
          <w:lang w:val="en-US" w:eastAsia="zh-CN"/>
        </w:rPr>
        <w:t xml:space="preserve">    </w:t>
      </w:r>
      <w:r>
        <w:rPr>
          <w:rFonts w:hint="eastAsia" w:ascii="仿宋_GB2312" w:hAnsi="仿宋_GB2312" w:eastAsia="仿宋_GB2312" w:cs="仿宋_GB2312"/>
          <w:color w:val="0C0C0C"/>
          <w:kern w:val="0"/>
          <w:sz w:val="30"/>
          <w:szCs w:val="32"/>
          <w:u w:val="single"/>
        </w:rPr>
        <w:t xml:space="preserve">              </w:t>
      </w:r>
      <w:r>
        <w:rPr>
          <w:rFonts w:hint="eastAsia" w:ascii="仿宋_GB2312" w:hAnsi="仿宋_GB2312" w:eastAsia="仿宋_GB2312" w:cs="仿宋_GB2312"/>
          <w:color w:val="0C0C0C"/>
          <w:kern w:val="0"/>
          <w:sz w:val="30"/>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both"/>
        <w:textAlignment w:val="auto"/>
        <w:outlineLvl w:val="9"/>
        <w:rPr>
          <w:rFonts w:eastAsia="仿宋_GB2312"/>
          <w:color w:val="0C0C0C"/>
          <w:sz w:val="30"/>
          <w:szCs w:val="32"/>
        </w:rPr>
      </w:pPr>
      <w:r>
        <w:rPr>
          <w:rFonts w:hint="eastAsia" w:ascii="仿宋_GB2312" w:hAnsi="仿宋_GB2312" w:eastAsia="仿宋_GB2312" w:cs="仿宋_GB2312"/>
          <w:color w:val="0C0C0C"/>
          <w:kern w:val="0"/>
          <w:sz w:val="30"/>
          <w:szCs w:val="32"/>
        </w:rPr>
        <w:t>（</w:t>
      </w:r>
      <w:r>
        <w:rPr>
          <w:rFonts w:hint="eastAsia" w:ascii="仿宋_GB2312" w:hAnsi="仿宋_GB2312" w:eastAsia="仿宋_GB2312" w:cs="仿宋_GB2312"/>
          <w:color w:val="0C0C0C"/>
          <w:kern w:val="0"/>
          <w:sz w:val="30"/>
          <w:szCs w:val="32"/>
          <w:lang w:val="en-US" w:eastAsia="zh-CN"/>
        </w:rPr>
        <w:t>4</w:t>
      </w:r>
      <w:r>
        <w:rPr>
          <w:rFonts w:hint="eastAsia" w:ascii="仿宋_GB2312" w:hAnsi="仿宋_GB2312" w:eastAsia="仿宋_GB2312" w:cs="仿宋_GB2312"/>
          <w:color w:val="0C0C0C"/>
          <w:kern w:val="0"/>
          <w:sz w:val="30"/>
          <w:szCs w:val="32"/>
        </w:rPr>
        <w:t>）因承包人拖延或不办理竣工归档资料时，经发包人催告，</w:t>
      </w:r>
      <w:r>
        <w:rPr>
          <w:rFonts w:hint="eastAsia" w:ascii="仿宋_GB2312" w:hAnsi="仿宋_GB2312" w:eastAsia="仿宋_GB2312" w:cs="仿宋_GB2312"/>
          <w:color w:val="0C0C0C"/>
          <w:kern w:val="0"/>
          <w:sz w:val="30"/>
          <w:szCs w:val="32"/>
          <w:u w:val="single"/>
        </w:rPr>
        <w:t xml:space="preserve">  </w:t>
      </w:r>
      <w:r>
        <w:rPr>
          <w:rFonts w:hint="eastAsia" w:ascii="仿宋_GB2312" w:hAnsi="仿宋_GB2312" w:eastAsia="仿宋_GB2312" w:cs="仿宋_GB2312"/>
          <w:color w:val="0C0C0C"/>
          <w:kern w:val="0"/>
          <w:sz w:val="30"/>
          <w:szCs w:val="32"/>
          <w:u w:val="single"/>
          <w:lang w:val="en-US" w:eastAsia="zh-CN"/>
        </w:rPr>
        <w:t xml:space="preserve">  </w:t>
      </w:r>
      <w:r>
        <w:rPr>
          <w:rFonts w:hint="eastAsia" w:ascii="仿宋_GB2312" w:hAnsi="仿宋_GB2312" w:eastAsia="仿宋_GB2312" w:cs="仿宋_GB2312"/>
          <w:color w:val="0C0C0C"/>
          <w:kern w:val="0"/>
          <w:sz w:val="30"/>
          <w:szCs w:val="32"/>
        </w:rPr>
        <w:t>个月内未按发包人要求提供相关竣工归</w:t>
      </w:r>
      <w:r>
        <w:rPr>
          <w:rFonts w:hint="eastAsia" w:eastAsia="仿宋_GB2312"/>
          <w:color w:val="0C0C0C"/>
          <w:kern w:val="0"/>
          <w:sz w:val="30"/>
          <w:szCs w:val="32"/>
        </w:rPr>
        <w:t>档资料的，发包人有权委托第三方机构整理，相关费用由</w:t>
      </w:r>
      <w:r>
        <w:rPr>
          <w:rFonts w:hint="eastAsia" w:eastAsia="仿宋_GB2312"/>
          <w:color w:val="0C0C0C"/>
          <w:kern w:val="0"/>
          <w:sz w:val="30"/>
          <w:szCs w:val="32"/>
          <w:u w:val="single"/>
        </w:rPr>
        <w:t xml:space="preserve"> </w:t>
      </w:r>
      <w:r>
        <w:rPr>
          <w:rFonts w:hint="eastAsia" w:eastAsia="仿宋_GB2312"/>
          <w:color w:val="0C0C0C"/>
          <w:kern w:val="0"/>
          <w:sz w:val="30"/>
          <w:szCs w:val="32"/>
          <w:u w:val="single"/>
          <w:lang w:val="en-US" w:eastAsia="zh-CN"/>
        </w:rPr>
        <w:t xml:space="preserve">    </w:t>
      </w:r>
      <w:r>
        <w:rPr>
          <w:rFonts w:eastAsia="仿宋_GB2312"/>
          <w:color w:val="0C0C0C"/>
          <w:kern w:val="0"/>
          <w:sz w:val="30"/>
          <w:szCs w:val="32"/>
          <w:u w:val="single"/>
        </w:rPr>
        <w:t xml:space="preserve">    </w:t>
      </w:r>
      <w:r>
        <w:rPr>
          <w:rFonts w:hint="eastAsia" w:eastAsia="仿宋_GB2312"/>
          <w:color w:val="0C0C0C"/>
          <w:kern w:val="0"/>
          <w:sz w:val="30"/>
          <w:szCs w:val="32"/>
          <w:u w:val="single"/>
        </w:rPr>
        <w:t xml:space="preserve"> </w:t>
      </w:r>
      <w:r>
        <w:rPr>
          <w:rFonts w:hint="eastAsia" w:eastAsia="仿宋_GB2312"/>
          <w:color w:val="0C0C0C"/>
          <w:kern w:val="0"/>
          <w:sz w:val="30"/>
          <w:szCs w:val="32"/>
        </w:rPr>
        <w:t>承担。</w:t>
      </w:r>
    </w:p>
    <w:bookmarkEnd w:id="692"/>
    <w:bookmarkEnd w:id="693"/>
    <w:bookmarkEnd w:id="694"/>
    <w:bookmarkEnd w:id="695"/>
    <w:bookmarkEnd w:id="696"/>
    <w:bookmarkEnd w:id="697"/>
    <w:bookmarkEnd w:id="698"/>
    <w:bookmarkEnd w:id="710"/>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eastAsia="仿宋_GB2312"/>
          <w:color w:val="000000"/>
          <w:sz w:val="30"/>
          <w:highlight w:val="yellow"/>
        </w:rPr>
      </w:pPr>
      <w:bookmarkStart w:id="726" w:name="_Toc1320788901"/>
      <w:bookmarkStart w:id="727" w:name="_Toc490192013"/>
      <w:bookmarkStart w:id="728" w:name="_Toc267251483"/>
      <w:bookmarkStart w:id="729" w:name="_Toc267251484"/>
      <w:bookmarkStart w:id="730" w:name="_Toc267251485"/>
      <w:bookmarkStart w:id="731" w:name="_Toc267251482"/>
      <w:bookmarkStart w:id="732" w:name="_Toc267251489"/>
      <w:bookmarkStart w:id="733" w:name="_Toc267251488"/>
      <w:bookmarkStart w:id="734" w:name="_Toc267251486"/>
      <w:bookmarkStart w:id="735" w:name="_Toc267251490"/>
      <w:bookmarkStart w:id="736" w:name="_Toc267251491"/>
      <w:bookmarkStart w:id="737" w:name="_Toc267251499"/>
      <w:bookmarkStart w:id="738" w:name="_Toc267251503"/>
      <w:bookmarkStart w:id="739" w:name="_Toc267251493"/>
      <w:bookmarkStart w:id="740" w:name="_Toc267251496"/>
      <w:bookmarkStart w:id="741" w:name="_Toc267251501"/>
      <w:bookmarkStart w:id="742" w:name="_Toc267251497"/>
      <w:bookmarkStart w:id="743" w:name="_Toc267251498"/>
      <w:bookmarkStart w:id="744" w:name="_Toc267251494"/>
      <w:bookmarkStart w:id="745" w:name="_Toc267251492"/>
      <w:bookmarkStart w:id="746" w:name="_Toc267251502"/>
      <w:bookmarkStart w:id="747" w:name="_Toc267251495"/>
      <w:bookmarkStart w:id="748" w:name="_Toc267251506"/>
      <w:bookmarkStart w:id="749" w:name="_Toc267251507"/>
      <w:bookmarkStart w:id="750" w:name="_Toc267251504"/>
      <w:bookmarkStart w:id="751" w:name="_Toc267251508"/>
      <w:bookmarkStart w:id="752" w:name="_Toc267251509"/>
      <w:bookmarkStart w:id="753" w:name="_Toc267251510"/>
      <w:bookmarkStart w:id="754" w:name="_Toc267251511"/>
      <w:bookmarkStart w:id="755" w:name="_Toc267251514"/>
      <w:bookmarkStart w:id="756" w:name="_Toc267251515"/>
      <w:bookmarkStart w:id="757" w:name="_Toc267251513"/>
      <w:r>
        <w:rPr>
          <w:rFonts w:ascii="Times New Roman" w:hAnsi="Times New Roman" w:eastAsia="黑体"/>
          <w:b w:val="0"/>
          <w:color w:val="000000"/>
        </w:rPr>
        <w:t>15. 缺陷责任期与保修</w:t>
      </w:r>
      <w:bookmarkEnd w:id="726"/>
      <w:bookmarkEnd w:id="727"/>
    </w:p>
    <w:p>
      <w:pPr>
        <w:spacing w:line="360" w:lineRule="auto"/>
        <w:ind w:firstLine="600" w:firstLineChars="200"/>
        <w:jc w:val="left"/>
        <w:rPr>
          <w:rFonts w:hint="eastAsia" w:ascii="仿宋_GB2312" w:hAnsi="仿宋_GB2312" w:eastAsia="仿宋_GB2312" w:cs="仿宋_GB2312"/>
          <w:color w:val="0C0C0C"/>
          <w:kern w:val="0"/>
          <w:sz w:val="30"/>
          <w:szCs w:val="32"/>
          <w:lang w:val="en-US" w:eastAsia="zh-CN"/>
        </w:rPr>
      </w:pPr>
      <w:bookmarkStart w:id="758" w:name="_Toc18125"/>
      <w:r>
        <w:rPr>
          <w:rFonts w:hint="eastAsia" w:ascii="仿宋_GB2312" w:hAnsi="仿宋_GB2312" w:eastAsia="仿宋_GB2312" w:cs="仿宋_GB2312"/>
          <w:color w:val="0C0C0C"/>
          <w:kern w:val="0"/>
          <w:sz w:val="30"/>
          <w:szCs w:val="32"/>
          <w:lang w:eastAsia="zh-CN"/>
        </w:rPr>
        <w:t>本条补充</w:t>
      </w:r>
      <w:r>
        <w:rPr>
          <w:rFonts w:hint="eastAsia" w:ascii="仿宋_GB2312" w:hAnsi="仿宋_GB2312" w:eastAsia="仿宋_GB2312" w:cs="仿宋_GB2312"/>
          <w:color w:val="0C0C0C"/>
          <w:kern w:val="0"/>
          <w:sz w:val="30"/>
          <w:szCs w:val="32"/>
          <w:lang w:val="en-US" w:eastAsia="zh-CN"/>
        </w:rPr>
        <w:t>15.5。</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eastAsia="黑体"/>
          <w:color w:val="000000"/>
          <w:sz w:val="30"/>
          <w:szCs w:val="32"/>
        </w:rPr>
      </w:pPr>
      <w:r>
        <w:rPr>
          <w:rFonts w:hint="eastAsia" w:eastAsia="黑体"/>
          <w:color w:val="000000"/>
          <w:sz w:val="30"/>
          <w:szCs w:val="32"/>
        </w:rPr>
        <w:t>15.2</w:t>
      </w:r>
      <w:r>
        <w:rPr>
          <w:rFonts w:hint="eastAsia" w:eastAsia="黑体"/>
          <w:color w:val="000000"/>
          <w:sz w:val="30"/>
          <w:szCs w:val="32"/>
          <w:lang w:val="en-US" w:eastAsia="zh-CN"/>
        </w:rPr>
        <w:t xml:space="preserve"> </w:t>
      </w:r>
      <w:r>
        <w:rPr>
          <w:rFonts w:hint="eastAsia" w:eastAsia="黑体"/>
          <w:color w:val="000000"/>
          <w:sz w:val="30"/>
          <w:szCs w:val="32"/>
        </w:rPr>
        <w:t>缺陷责任期</w:t>
      </w:r>
      <w:bookmarkEnd w:id="728"/>
      <w:bookmarkEnd w:id="758"/>
    </w:p>
    <w:p>
      <w:pPr>
        <w:spacing w:line="360" w:lineRule="auto"/>
        <w:ind w:firstLine="600" w:firstLineChars="200"/>
        <w:jc w:val="left"/>
        <w:rPr>
          <w:rFonts w:eastAsia="仿宋_GB2312"/>
          <w:color w:val="000000"/>
          <w:sz w:val="30"/>
          <w:szCs w:val="32"/>
        </w:rPr>
      </w:pPr>
      <w:r>
        <w:rPr>
          <w:rFonts w:eastAsia="仿宋_GB2312"/>
          <w:color w:val="000000"/>
          <w:sz w:val="30"/>
          <w:szCs w:val="32"/>
        </w:rPr>
        <w:t>缺陷责任期的具体期限：</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eastAsia="黑体"/>
          <w:color w:val="000000"/>
          <w:sz w:val="30"/>
          <w:szCs w:val="32"/>
        </w:rPr>
      </w:pPr>
      <w:r>
        <w:rPr>
          <w:rFonts w:hint="eastAsia" w:eastAsia="黑体"/>
          <w:color w:val="000000"/>
          <w:sz w:val="30"/>
          <w:szCs w:val="32"/>
        </w:rPr>
        <w:t>15.3</w:t>
      </w:r>
      <w:r>
        <w:rPr>
          <w:rFonts w:hint="eastAsia" w:eastAsia="黑体"/>
          <w:color w:val="000000"/>
          <w:sz w:val="30"/>
          <w:szCs w:val="32"/>
          <w:lang w:val="en-US" w:eastAsia="zh-CN"/>
        </w:rPr>
        <w:t xml:space="preserve"> </w:t>
      </w:r>
      <w:r>
        <w:rPr>
          <w:rFonts w:hint="eastAsia" w:eastAsia="黑体"/>
          <w:color w:val="000000"/>
          <w:sz w:val="30"/>
          <w:szCs w:val="32"/>
        </w:rPr>
        <w:t>质量保证金</w:t>
      </w:r>
    </w:p>
    <w:p>
      <w:pPr>
        <w:spacing w:line="360" w:lineRule="auto"/>
        <w:ind w:firstLine="600" w:firstLineChars="200"/>
        <w:jc w:val="both"/>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本款修改为：</w:t>
      </w:r>
    </w:p>
    <w:p>
      <w:pPr>
        <w:spacing w:line="360" w:lineRule="auto"/>
        <w:ind w:firstLine="600" w:firstLineChars="200"/>
        <w:jc w:val="both"/>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工程质量保证金的支付方式和时间：工程质量保证金为结算款的</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%（≤3%），采用以下方式执行：</w:t>
      </w:r>
    </w:p>
    <w:p>
      <w:pPr>
        <w:spacing w:line="360" w:lineRule="auto"/>
        <w:ind w:firstLine="600" w:firstLineChars="20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sym w:font="Wingdings" w:char="00A8"/>
      </w:r>
      <w:r>
        <w:rPr>
          <w:rFonts w:hint="eastAsia" w:ascii="仿宋_GB2312" w:hAnsi="仿宋_GB2312" w:eastAsia="仿宋_GB2312" w:cs="仿宋_GB2312"/>
          <w:color w:val="000000"/>
          <w:sz w:val="30"/>
          <w:szCs w:val="30"/>
        </w:rPr>
        <w:t>担保；</w:t>
      </w:r>
    </w:p>
    <w:p>
      <w:pPr>
        <w:spacing w:line="360" w:lineRule="auto"/>
        <w:ind w:firstLine="600" w:firstLineChars="20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sym w:font="Wingdings" w:char="00A8"/>
      </w:r>
      <w:r>
        <w:rPr>
          <w:rFonts w:hint="eastAsia" w:ascii="仿宋_GB2312" w:hAnsi="仿宋_GB2312" w:eastAsia="仿宋_GB2312" w:cs="仿宋_GB2312"/>
          <w:color w:val="000000"/>
          <w:sz w:val="30"/>
          <w:szCs w:val="30"/>
        </w:rPr>
        <w:t>保险；</w:t>
      </w:r>
    </w:p>
    <w:p>
      <w:pPr>
        <w:spacing w:line="360" w:lineRule="auto"/>
        <w:ind w:firstLine="600" w:firstLineChars="200"/>
        <w:jc w:val="lef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sym w:font="Wingdings" w:char="00A8"/>
      </w:r>
      <w:r>
        <w:rPr>
          <w:rFonts w:hint="eastAsia" w:ascii="仿宋_GB2312" w:hAnsi="仿宋_GB2312" w:eastAsia="仿宋_GB2312" w:cs="仿宋_GB2312"/>
          <w:color w:val="000000"/>
          <w:sz w:val="30"/>
          <w:szCs w:val="30"/>
        </w:rPr>
        <w:t>其他：</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w:t>
      </w:r>
    </w:p>
    <w:p>
      <w:pPr>
        <w:spacing w:line="360" w:lineRule="auto"/>
        <w:ind w:firstLine="600" w:firstLineChars="200"/>
        <w:jc w:val="both"/>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工程缺陷责任期满，承包人履行缺陷责任期内质量保修义务及绿化养护义务且合格移交后，在</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lang w:eastAsia="zh-CN"/>
        </w:rPr>
        <w:t>天</w:t>
      </w:r>
      <w:r>
        <w:rPr>
          <w:rFonts w:hint="eastAsia" w:ascii="仿宋_GB2312" w:hAnsi="仿宋_GB2312" w:eastAsia="仿宋_GB2312" w:cs="仿宋_GB2312"/>
          <w:color w:val="000000"/>
          <w:sz w:val="30"/>
          <w:szCs w:val="30"/>
        </w:rPr>
        <w:t>内结清工程质量保证金。在工程项目竣工验收前，承包人提供履约担保的，发包人不得同时预留工程质量保证金。</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hint="eastAsia" w:eastAsia="黑体"/>
          <w:color w:val="000000"/>
          <w:sz w:val="30"/>
          <w:szCs w:val="32"/>
        </w:rPr>
      </w:pPr>
      <w:r>
        <w:rPr>
          <w:rFonts w:hint="eastAsia" w:eastAsia="黑体"/>
          <w:color w:val="000000"/>
          <w:sz w:val="30"/>
          <w:szCs w:val="32"/>
        </w:rPr>
        <w:t>15.4</w:t>
      </w:r>
      <w:r>
        <w:rPr>
          <w:rFonts w:hint="eastAsia" w:eastAsia="黑体"/>
          <w:color w:val="000000"/>
          <w:sz w:val="30"/>
          <w:szCs w:val="32"/>
          <w:lang w:val="en-US" w:eastAsia="zh-CN"/>
        </w:rPr>
        <w:t xml:space="preserve"> </w:t>
      </w:r>
      <w:r>
        <w:rPr>
          <w:rFonts w:hint="eastAsia" w:eastAsia="黑体"/>
          <w:color w:val="000000"/>
          <w:sz w:val="30"/>
          <w:szCs w:val="32"/>
        </w:rPr>
        <w:t>保修</w:t>
      </w:r>
    </w:p>
    <w:p>
      <w:pPr>
        <w:spacing w:line="360" w:lineRule="auto"/>
        <w:ind w:firstLine="585" w:firstLineChars="195"/>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15.4.1 保修责任</w:t>
      </w:r>
    </w:p>
    <w:p>
      <w:pPr>
        <w:spacing w:line="360" w:lineRule="auto"/>
        <w:ind w:firstLine="585" w:firstLineChars="195"/>
        <w:jc w:val="left"/>
        <w:rPr>
          <w:rFonts w:ascii="仿宋_GB2312" w:hAnsi="仿宋_GB2312" w:eastAsia="仿宋_GB2312" w:cs="仿宋_GB2312"/>
          <w:color w:val="000000"/>
          <w:kern w:val="0"/>
          <w:sz w:val="30"/>
          <w:szCs w:val="32"/>
          <w:u w:val="single"/>
        </w:rPr>
      </w:pPr>
      <w:r>
        <w:rPr>
          <w:rFonts w:hint="eastAsia" w:ascii="仿宋_GB2312" w:hAnsi="仿宋_GB2312" w:eastAsia="仿宋_GB2312" w:cs="仿宋_GB2312"/>
          <w:color w:val="000000"/>
          <w:sz w:val="30"/>
          <w:szCs w:val="32"/>
        </w:rPr>
        <w:t>工程保修期为：</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 xml:space="preserve">。 </w:t>
      </w:r>
    </w:p>
    <w:bookmarkEnd w:id="729"/>
    <w:bookmarkEnd w:id="730"/>
    <w:bookmarkEnd w:id="731"/>
    <w:p>
      <w:pPr>
        <w:spacing w:line="360" w:lineRule="auto"/>
        <w:ind w:firstLine="585" w:firstLineChars="195"/>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15.4.3 修复通知</w:t>
      </w:r>
    </w:p>
    <w:p>
      <w:pPr>
        <w:spacing w:line="360" w:lineRule="auto"/>
        <w:ind w:firstLine="585" w:firstLineChars="195"/>
        <w:jc w:val="left"/>
        <w:rPr>
          <w:rFonts w:eastAsia="仿宋_GB2312"/>
          <w:color w:val="000000"/>
          <w:kern w:val="0"/>
          <w:sz w:val="30"/>
          <w:szCs w:val="32"/>
          <w:u w:val="single"/>
        </w:rPr>
      </w:pPr>
      <w:r>
        <w:rPr>
          <w:rFonts w:hint="eastAsia" w:ascii="仿宋_GB2312" w:hAnsi="仿宋_GB2312" w:eastAsia="仿宋_GB2312" w:cs="仿宋_GB2312"/>
          <w:color w:val="000000"/>
          <w:kern w:val="0"/>
          <w:sz w:val="30"/>
          <w:szCs w:val="32"/>
        </w:rPr>
        <w:t>承包人收</w:t>
      </w:r>
      <w:r>
        <w:rPr>
          <w:rFonts w:eastAsia="仿宋_GB2312"/>
          <w:color w:val="000000"/>
          <w:kern w:val="0"/>
          <w:sz w:val="30"/>
          <w:szCs w:val="32"/>
        </w:rPr>
        <w:t>到保修通知并到达工程现场的合理时间：</w:t>
      </w:r>
      <w:r>
        <w:rPr>
          <w:rFonts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eastAsia="仿宋_GB2312"/>
          <w:color w:val="000000"/>
          <w:kern w:val="0"/>
          <w:sz w:val="30"/>
          <w:szCs w:val="32"/>
          <w:u w:val="single"/>
        </w:rPr>
        <w:t xml:space="preserve">        </w:t>
      </w:r>
    </w:p>
    <w:p>
      <w:pPr>
        <w:spacing w:line="360" w:lineRule="auto"/>
        <w:jc w:val="left"/>
        <w:rPr>
          <w:rFonts w:eastAsia="仿宋_GB2312"/>
          <w:color w:val="000000"/>
          <w:kern w:val="0"/>
          <w:sz w:val="30"/>
          <w:szCs w:val="32"/>
        </w:rPr>
      </w:pPr>
      <w:r>
        <w:rPr>
          <w:rFonts w:eastAsia="仿宋_GB2312"/>
          <w:color w:val="000000"/>
          <w:kern w:val="0"/>
          <w:sz w:val="30"/>
          <w:szCs w:val="32"/>
          <w:u w:val="single"/>
        </w:rPr>
        <w:t xml:space="preserve">             </w:t>
      </w:r>
      <w:r>
        <w:rPr>
          <w:rFonts w:hint="eastAsia"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hint="eastAsia" w:eastAsia="仿宋_GB2312"/>
          <w:color w:val="000000"/>
          <w:kern w:val="0"/>
          <w:sz w:val="30"/>
          <w:szCs w:val="32"/>
          <w:u w:val="single"/>
        </w:rPr>
        <w:t xml:space="preserve">  </w:t>
      </w:r>
      <w:r>
        <w:rPr>
          <w:rFonts w:eastAsia="仿宋_GB2312"/>
          <w:color w:val="000000"/>
          <w:kern w:val="0"/>
          <w:sz w:val="30"/>
          <w:szCs w:val="32"/>
          <w:u w:val="single"/>
        </w:rPr>
        <w:t xml:space="preserve">  </w:t>
      </w:r>
      <w:r>
        <w:rPr>
          <w:rFonts w:eastAsia="仿宋_GB2312"/>
          <w:color w:val="000000"/>
          <w:kern w:val="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759" w:name="_Toc1846040712"/>
      <w:bookmarkStart w:id="760" w:name="_Toc652859120"/>
      <w:r>
        <w:rPr>
          <w:rFonts w:hint="eastAsia" w:eastAsia="黑体"/>
          <w:color w:val="000000"/>
          <w:sz w:val="30"/>
          <w:szCs w:val="32"/>
        </w:rPr>
        <w:t>15.5</w:t>
      </w:r>
      <w:r>
        <w:rPr>
          <w:rFonts w:hint="eastAsia" w:eastAsia="黑体"/>
          <w:color w:val="000000"/>
          <w:sz w:val="30"/>
          <w:szCs w:val="32"/>
          <w:lang w:val="en-US" w:eastAsia="zh-CN"/>
        </w:rPr>
        <w:t xml:space="preserve"> </w:t>
      </w:r>
      <w:r>
        <w:rPr>
          <w:rFonts w:eastAsia="黑体"/>
          <w:color w:val="000000"/>
          <w:sz w:val="30"/>
          <w:szCs w:val="32"/>
        </w:rPr>
        <w:t>绿化养护</w:t>
      </w:r>
      <w:r>
        <w:rPr>
          <w:rFonts w:hint="eastAsia" w:eastAsia="黑体"/>
          <w:color w:val="000000"/>
          <w:sz w:val="30"/>
          <w:szCs w:val="32"/>
        </w:rPr>
        <w:t>期</w:t>
      </w:r>
      <w:bookmarkEnd w:id="759"/>
      <w:bookmarkEnd w:id="760"/>
    </w:p>
    <w:p>
      <w:pPr>
        <w:spacing w:line="360" w:lineRule="auto"/>
        <w:ind w:firstLine="600" w:firstLineChars="200"/>
        <w:jc w:val="left"/>
        <w:rPr>
          <w:rFonts w:eastAsia="仿宋_GB2312"/>
          <w:color w:val="000000"/>
          <w:kern w:val="0"/>
          <w:sz w:val="30"/>
          <w:szCs w:val="32"/>
        </w:rPr>
      </w:pPr>
      <w:r>
        <w:rPr>
          <w:rFonts w:eastAsia="仿宋_GB2312"/>
          <w:color w:val="000000"/>
          <w:kern w:val="0"/>
          <w:sz w:val="30"/>
          <w:szCs w:val="32"/>
        </w:rPr>
        <w:t>绿化养护</w:t>
      </w:r>
      <w:r>
        <w:rPr>
          <w:rFonts w:hint="eastAsia" w:eastAsia="仿宋_GB2312"/>
          <w:color w:val="000000"/>
          <w:kern w:val="0"/>
          <w:sz w:val="30"/>
          <w:szCs w:val="32"/>
        </w:rPr>
        <w:t>期</w:t>
      </w:r>
      <w:r>
        <w:rPr>
          <w:rFonts w:eastAsia="仿宋_GB2312"/>
          <w:color w:val="000000"/>
          <w:sz w:val="30"/>
          <w:szCs w:val="32"/>
        </w:rPr>
        <w:t>的具体期限</w:t>
      </w:r>
      <w:r>
        <w:rPr>
          <w:rFonts w:hint="eastAsia" w:eastAsia="仿宋_GB2312"/>
          <w:color w:val="000000"/>
          <w:kern w:val="0"/>
          <w:sz w:val="30"/>
          <w:szCs w:val="32"/>
        </w:rPr>
        <w:t>：</w:t>
      </w:r>
      <w:r>
        <w:rPr>
          <w:rFonts w:hint="eastAsia"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hint="eastAsia" w:eastAsia="仿宋_GB2312"/>
          <w:color w:val="000000"/>
          <w:kern w:val="0"/>
          <w:sz w:val="30"/>
          <w:szCs w:val="32"/>
          <w:u w:val="single"/>
        </w:rPr>
        <w:t xml:space="preserve">  </w:t>
      </w:r>
      <w:r>
        <w:rPr>
          <w:rFonts w:hint="eastAsia" w:eastAsia="仿宋_GB2312"/>
          <w:color w:val="000000"/>
          <w:kern w:val="0"/>
          <w:sz w:val="30"/>
          <w:szCs w:val="32"/>
        </w:rPr>
        <w:t>。</w:t>
      </w:r>
    </w:p>
    <w:p>
      <w:pPr>
        <w:spacing w:line="360" w:lineRule="auto"/>
        <w:ind w:firstLine="600" w:firstLineChars="200"/>
        <w:jc w:val="left"/>
        <w:rPr>
          <w:rFonts w:eastAsia="仿宋_GB2312"/>
          <w:color w:val="000000"/>
          <w:kern w:val="0"/>
          <w:sz w:val="30"/>
          <w:szCs w:val="32"/>
        </w:rPr>
      </w:pPr>
      <w:r>
        <w:rPr>
          <w:rFonts w:hint="eastAsia" w:eastAsia="仿宋_GB2312"/>
          <w:color w:val="000000"/>
          <w:kern w:val="0"/>
          <w:sz w:val="30"/>
          <w:szCs w:val="32"/>
        </w:rPr>
        <w:t>绿化养护期内</w:t>
      </w:r>
      <w:r>
        <w:rPr>
          <w:rFonts w:eastAsia="仿宋_GB2312"/>
          <w:color w:val="000000"/>
          <w:kern w:val="0"/>
          <w:sz w:val="30"/>
          <w:szCs w:val="32"/>
        </w:rPr>
        <w:t>双方责任</w:t>
      </w:r>
      <w:r>
        <w:rPr>
          <w:rFonts w:hint="eastAsia" w:eastAsia="仿宋_GB2312"/>
          <w:color w:val="000000"/>
          <w:kern w:val="0"/>
          <w:sz w:val="30"/>
          <w:szCs w:val="32"/>
        </w:rPr>
        <w:t>约定：</w:t>
      </w:r>
      <w:r>
        <w:rPr>
          <w:rFonts w:hint="eastAsia" w:eastAsia="仿宋_GB2312"/>
          <w:color w:val="000000"/>
          <w:kern w:val="0"/>
          <w:sz w:val="30"/>
          <w:szCs w:val="32"/>
          <w:u w:val="single"/>
        </w:rPr>
        <w:t xml:space="preserve">                         </w:t>
      </w:r>
      <w:r>
        <w:rPr>
          <w:rFonts w:hint="eastAsia" w:eastAsia="仿宋_GB2312"/>
          <w:color w:val="000000"/>
          <w:kern w:val="0"/>
          <w:sz w:val="30"/>
          <w:szCs w:val="32"/>
        </w:rPr>
        <w:t>。</w:t>
      </w:r>
    </w:p>
    <w:p>
      <w:pPr>
        <w:spacing w:line="360" w:lineRule="auto"/>
        <w:ind w:firstLine="600" w:firstLineChars="200"/>
        <w:jc w:val="left"/>
        <w:rPr>
          <w:rFonts w:eastAsia="仿宋_GB2312"/>
          <w:color w:val="000000"/>
          <w:kern w:val="0"/>
          <w:sz w:val="30"/>
          <w:szCs w:val="32"/>
        </w:rPr>
      </w:pPr>
      <w:r>
        <w:rPr>
          <w:rFonts w:hint="eastAsia" w:eastAsia="仿宋_GB2312"/>
          <w:color w:val="000000"/>
          <w:kern w:val="0"/>
          <w:sz w:val="30"/>
          <w:szCs w:val="32"/>
        </w:rPr>
        <w:t>绿化养护期内</w:t>
      </w:r>
      <w:r>
        <w:rPr>
          <w:rFonts w:eastAsia="仿宋_GB2312"/>
          <w:color w:val="000000"/>
          <w:kern w:val="0"/>
          <w:sz w:val="30"/>
          <w:szCs w:val="32"/>
        </w:rPr>
        <w:t>水电费</w:t>
      </w:r>
      <w:r>
        <w:rPr>
          <w:rFonts w:hint="eastAsia" w:eastAsia="仿宋_GB2312"/>
          <w:color w:val="000000"/>
          <w:kern w:val="0"/>
          <w:sz w:val="30"/>
          <w:szCs w:val="32"/>
        </w:rPr>
        <w:t>支付：</w:t>
      </w:r>
      <w:r>
        <w:rPr>
          <w:rFonts w:hint="eastAsia"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hint="eastAsia" w:eastAsia="仿宋_GB2312"/>
          <w:color w:val="000000"/>
          <w:kern w:val="0"/>
          <w:sz w:val="30"/>
          <w:szCs w:val="32"/>
          <w:u w:val="single"/>
        </w:rPr>
        <w:t xml:space="preserve">    </w:t>
      </w:r>
      <w:r>
        <w:rPr>
          <w:rFonts w:hint="eastAsia" w:eastAsia="仿宋_GB2312"/>
          <w:color w:val="000000"/>
          <w:kern w:val="0"/>
          <w:sz w:val="30"/>
          <w:szCs w:val="32"/>
        </w:rPr>
        <w:t>。</w:t>
      </w:r>
    </w:p>
    <w:bookmarkEnd w:id="732"/>
    <w:bookmarkEnd w:id="733"/>
    <w:bookmarkEnd w:id="734"/>
    <w:bookmarkEnd w:id="735"/>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761" w:name="_Toc543386448"/>
      <w:bookmarkStart w:id="762" w:name="_Toc922596978"/>
      <w:bookmarkStart w:id="763" w:name="_Toc280868717"/>
      <w:bookmarkStart w:id="764" w:name="_Toc280868718"/>
      <w:r>
        <w:rPr>
          <w:rFonts w:ascii="Times New Roman" w:hAnsi="Times New Roman" w:eastAsia="黑体"/>
          <w:b w:val="0"/>
          <w:color w:val="000000"/>
        </w:rPr>
        <w:t>16. 违约</w:t>
      </w:r>
      <w:bookmarkEnd w:id="761"/>
      <w:bookmarkEnd w:id="762"/>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eastAsia="黑体"/>
          <w:color w:val="000000"/>
          <w:sz w:val="30"/>
          <w:szCs w:val="32"/>
        </w:rPr>
      </w:pPr>
      <w:bookmarkStart w:id="765" w:name="_Toc776232141"/>
      <w:bookmarkStart w:id="766" w:name="_Toc12830"/>
      <w:bookmarkStart w:id="767" w:name="_Toc41673421"/>
      <w:r>
        <w:rPr>
          <w:rFonts w:eastAsia="黑体"/>
          <w:color w:val="000000"/>
          <w:sz w:val="30"/>
          <w:szCs w:val="32"/>
        </w:rPr>
        <w:t>16.1 发包人违约</w:t>
      </w:r>
      <w:bookmarkEnd w:id="765"/>
      <w:bookmarkEnd w:id="766"/>
      <w:bookmarkEnd w:id="767"/>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16.1.1</w:t>
      </w:r>
      <w:r>
        <w:rPr>
          <w:rFonts w:hint="eastAsia" w:ascii="仿宋_GB2312" w:hAnsi="仿宋_GB2312" w:eastAsia="仿宋_GB2312" w:cs="仿宋_GB2312"/>
          <w:color w:val="000000"/>
          <w:sz w:val="30"/>
          <w:szCs w:val="32"/>
          <w:lang w:val="en-US" w:eastAsia="zh-CN"/>
        </w:rPr>
        <w:t xml:space="preserve"> </w:t>
      </w:r>
      <w:r>
        <w:rPr>
          <w:rFonts w:hint="eastAsia" w:ascii="仿宋_GB2312" w:hAnsi="仿宋_GB2312" w:eastAsia="仿宋_GB2312" w:cs="仿宋_GB2312"/>
          <w:color w:val="000000"/>
          <w:sz w:val="30"/>
          <w:szCs w:val="32"/>
        </w:rPr>
        <w:t>发包人违约的情形</w:t>
      </w:r>
    </w:p>
    <w:p>
      <w:pPr>
        <w:spacing w:line="360" w:lineRule="auto"/>
        <w:ind w:firstLine="600" w:firstLineChars="200"/>
        <w:jc w:val="left"/>
        <w:rPr>
          <w:rFonts w:ascii="仿宋_GB2312" w:hAnsi="仿宋_GB2312" w:eastAsia="仿宋_GB2312" w:cs="仿宋_GB2312"/>
          <w:color w:val="000000"/>
          <w:kern w:val="0"/>
          <w:sz w:val="30"/>
          <w:szCs w:val="32"/>
          <w:u w:val="single"/>
        </w:rPr>
      </w:pPr>
      <w:r>
        <w:rPr>
          <w:rFonts w:hint="eastAsia" w:ascii="仿宋_GB2312" w:hAnsi="仿宋_GB2312" w:eastAsia="仿宋_GB2312" w:cs="仿宋_GB2312"/>
          <w:color w:val="000000"/>
          <w:kern w:val="0"/>
          <w:sz w:val="30"/>
          <w:szCs w:val="32"/>
        </w:rPr>
        <w:t>发包人违约的其他情形：</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left="1500" w:hanging="1500" w:hangingChars="5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 xml:space="preserve">    16.1.2 发包人违约的责任</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发包人违约责任的承担方式和计算方法：</w:t>
      </w:r>
    </w:p>
    <w:p>
      <w:pPr>
        <w:spacing w:line="360" w:lineRule="auto"/>
        <w:ind w:firstLine="600" w:firstLineChars="200"/>
        <w:jc w:val="both"/>
        <w:rPr>
          <w:rFonts w:ascii="仿宋_GB2312" w:hAnsi="仿宋_GB2312" w:eastAsia="仿宋_GB2312" w:cs="仿宋_GB2312"/>
          <w:color w:val="000000"/>
          <w:kern w:val="0"/>
          <w:sz w:val="30"/>
          <w:szCs w:val="32"/>
          <w:u w:val="single"/>
        </w:rPr>
      </w:pPr>
      <w:r>
        <w:rPr>
          <w:rFonts w:hint="eastAsia" w:ascii="仿宋_GB2312" w:hAnsi="仿宋_GB2312" w:eastAsia="仿宋_GB2312" w:cs="仿宋_GB2312"/>
          <w:color w:val="000000"/>
          <w:kern w:val="0"/>
          <w:sz w:val="30"/>
          <w:szCs w:val="32"/>
        </w:rPr>
        <w:t>（1）因发包人原因未能在计划开工日期前7天内下达开工通知的违约责任：</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jc w:val="both"/>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（2）因发包人原因未能按合同约定支付合同价款的违约责任：</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jc w:val="both"/>
        <w:rPr>
          <w:rFonts w:ascii="仿宋_GB2312" w:hAnsi="仿宋_GB2312" w:eastAsia="仿宋_GB2312" w:cs="仿宋_GB2312"/>
          <w:color w:val="000000"/>
          <w:kern w:val="0"/>
          <w:sz w:val="30"/>
          <w:szCs w:val="32"/>
          <w:u w:val="single"/>
        </w:rPr>
      </w:pPr>
      <w:r>
        <w:rPr>
          <w:rFonts w:hint="eastAsia" w:ascii="仿宋_GB2312" w:hAnsi="仿宋_GB2312" w:eastAsia="仿宋_GB2312" w:cs="仿宋_GB2312"/>
          <w:color w:val="000000"/>
          <w:kern w:val="0"/>
          <w:sz w:val="30"/>
          <w:szCs w:val="32"/>
        </w:rPr>
        <w:t>（3）发包人违反第10.1款〔变更的范围〕第（2）项约定，自行实施被取消的工作或转由他人实施的违约责任：</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p>
    <w:p>
      <w:pPr>
        <w:spacing w:line="360" w:lineRule="auto"/>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jc w:val="both"/>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（4）发包人提供的材料、工程设备的规格、数量或质量不符合合同约定，或因发包人原因导致交货日期延误或交货地点变更等情况的违约责任：</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jc w:val="left"/>
        <w:rPr>
          <w:rFonts w:ascii="仿宋_GB2312" w:hAnsi="仿宋_GB2312" w:eastAsia="仿宋_GB2312" w:cs="仿宋_GB2312"/>
          <w:color w:val="000000"/>
          <w:kern w:val="0"/>
          <w:sz w:val="30"/>
          <w:szCs w:val="32"/>
          <w:u w:val="single"/>
        </w:rPr>
      </w:pPr>
      <w:r>
        <w:rPr>
          <w:rFonts w:hint="eastAsia" w:ascii="仿宋_GB2312" w:hAnsi="仿宋_GB2312" w:eastAsia="仿宋_GB2312" w:cs="仿宋_GB2312"/>
          <w:color w:val="000000"/>
          <w:kern w:val="0"/>
          <w:sz w:val="30"/>
          <w:szCs w:val="32"/>
        </w:rPr>
        <w:t>（5）因发包人违反合同约定造成暂停施工的违约责任：</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p>
    <w:p>
      <w:pPr>
        <w:spacing w:line="360" w:lineRule="auto"/>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jc w:val="both"/>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（6）发包人无正当理由没有在约定期限内发出复工指示，导致承包人无法复工的违约责任：</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（7）其他：</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16.1.3 因发包人违约解除合同</w:t>
      </w:r>
    </w:p>
    <w:p>
      <w:pPr>
        <w:autoSpaceDE w:val="0"/>
        <w:autoSpaceDN w:val="0"/>
        <w:adjustRightInd w:val="0"/>
        <w:spacing w:line="360" w:lineRule="auto"/>
        <w:ind w:firstLine="600" w:firstLineChars="200"/>
        <w:jc w:val="both"/>
        <w:rPr>
          <w:rFonts w:hint="eastAsia" w:ascii="仿宋_GB2312" w:hAnsi="仿宋_GB2312" w:eastAsia="仿宋_GB2312" w:cs="仿宋_GB2312"/>
          <w:color w:val="000000"/>
          <w:kern w:val="0"/>
          <w:sz w:val="30"/>
          <w:szCs w:val="32"/>
          <w:u w:val="single"/>
        </w:rPr>
      </w:pPr>
      <w:r>
        <w:rPr>
          <w:rFonts w:hint="eastAsia" w:ascii="仿宋_GB2312" w:hAnsi="仿宋_GB2312" w:eastAsia="仿宋_GB2312" w:cs="仿宋_GB2312"/>
          <w:color w:val="000000"/>
          <w:kern w:val="0"/>
          <w:sz w:val="30"/>
          <w:szCs w:val="32"/>
        </w:rPr>
        <w:t>承包人按16.1.1项〔发包人违约的情形〕约定暂停施工满</w:t>
      </w:r>
      <w:r>
        <w:rPr>
          <w:rFonts w:hint="eastAsia" w:ascii="仿宋_GB2312" w:hAnsi="仿宋_GB2312" w:eastAsia="仿宋_GB2312" w:cs="仿宋_GB2312"/>
          <w:color w:val="000000"/>
          <w:kern w:val="0"/>
          <w:sz w:val="30"/>
          <w:szCs w:val="32"/>
          <w:u w:val="single"/>
        </w:rPr>
        <w:t xml:space="preserve">    </w:t>
      </w:r>
    </w:p>
    <w:p>
      <w:pPr>
        <w:autoSpaceDE w:val="0"/>
        <w:autoSpaceDN w:val="0"/>
        <w:adjustRightInd w:val="0"/>
        <w:spacing w:line="360" w:lineRule="auto"/>
        <w:jc w:val="both"/>
        <w:rPr>
          <w:rFonts w:eastAsia="仿宋_GB2312"/>
          <w:color w:val="000000"/>
          <w:kern w:val="0"/>
          <w:sz w:val="30"/>
          <w:szCs w:val="32"/>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color w:val="000000"/>
          <w:kern w:val="0"/>
          <w:sz w:val="30"/>
          <w:szCs w:val="32"/>
        </w:rPr>
        <w:t>天后发包人仍不纠正其违约行为并致使合同目的不能实现的，承包人有权解除合</w:t>
      </w:r>
      <w:r>
        <w:rPr>
          <w:rFonts w:eastAsia="仿宋_GB2312"/>
          <w:color w:val="000000"/>
          <w:kern w:val="0"/>
          <w:sz w:val="30"/>
          <w:szCs w:val="32"/>
        </w:rPr>
        <w:t>同。</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68" w:name="_Toc356979891"/>
      <w:bookmarkStart w:id="769" w:name="_Toc10226"/>
      <w:bookmarkStart w:id="770" w:name="_Toc808083520"/>
      <w:r>
        <w:rPr>
          <w:rFonts w:hint="eastAsia" w:eastAsia="黑体"/>
          <w:color w:val="000000"/>
          <w:sz w:val="30"/>
          <w:szCs w:val="32"/>
        </w:rPr>
        <w:t>16.2 承包人违约</w:t>
      </w:r>
      <w:bookmarkEnd w:id="768"/>
      <w:bookmarkEnd w:id="769"/>
      <w:bookmarkEnd w:id="770"/>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16.2.1 承包人违约的情形</w:t>
      </w:r>
    </w:p>
    <w:p>
      <w:pPr>
        <w:spacing w:line="360" w:lineRule="auto"/>
        <w:ind w:firstLine="600" w:firstLineChars="200"/>
        <w:jc w:val="left"/>
        <w:rPr>
          <w:rFonts w:ascii="仿宋_GB2312" w:hAnsi="仿宋_GB2312" w:eastAsia="仿宋_GB2312" w:cs="仿宋_GB2312"/>
          <w:color w:val="000000"/>
          <w:kern w:val="0"/>
          <w:sz w:val="30"/>
          <w:szCs w:val="32"/>
          <w:u w:val="single"/>
        </w:rPr>
      </w:pPr>
      <w:r>
        <w:rPr>
          <w:rFonts w:hint="eastAsia" w:ascii="仿宋_GB2312" w:hAnsi="仿宋_GB2312" w:eastAsia="仿宋_GB2312" w:cs="仿宋_GB2312"/>
          <w:color w:val="000000"/>
          <w:kern w:val="0"/>
          <w:sz w:val="30"/>
          <w:szCs w:val="32"/>
        </w:rPr>
        <w:t>承包人违约的其他情形：</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16.2.2</w:t>
      </w:r>
      <w:r>
        <w:rPr>
          <w:rFonts w:hint="eastAsia" w:ascii="仿宋_GB2312" w:hAnsi="仿宋_GB2312" w:eastAsia="仿宋_GB2312" w:cs="仿宋_GB2312"/>
          <w:color w:val="000000"/>
          <w:kern w:val="0"/>
          <w:sz w:val="30"/>
          <w:szCs w:val="32"/>
          <w:lang w:val="en-US" w:eastAsia="zh-CN"/>
        </w:rPr>
        <w:t xml:space="preserve"> </w:t>
      </w:r>
      <w:r>
        <w:rPr>
          <w:rFonts w:hint="eastAsia" w:ascii="仿宋_GB2312" w:hAnsi="仿宋_GB2312" w:eastAsia="仿宋_GB2312" w:cs="仿宋_GB2312"/>
          <w:color w:val="000000"/>
          <w:kern w:val="0"/>
          <w:sz w:val="30"/>
          <w:szCs w:val="32"/>
        </w:rPr>
        <w:t>承包人违约的责任</w:t>
      </w:r>
    </w:p>
    <w:p>
      <w:pPr>
        <w:spacing w:line="360" w:lineRule="auto"/>
        <w:ind w:firstLine="600" w:firstLineChars="200"/>
        <w:jc w:val="left"/>
        <w:rPr>
          <w:rFonts w:hint="eastAsia" w:ascii="仿宋_GB2312" w:hAnsi="仿宋_GB2312" w:eastAsia="仿宋_GB2312" w:cs="仿宋_GB2312"/>
          <w:color w:val="000000"/>
          <w:sz w:val="30"/>
          <w:szCs w:val="32"/>
        </w:rPr>
      </w:pPr>
      <w:r>
        <w:rPr>
          <w:rFonts w:hint="eastAsia" w:ascii="仿宋_GB2312" w:hAnsi="仿宋_GB2312" w:eastAsia="仿宋_GB2312" w:cs="仿宋_GB2312"/>
          <w:color w:val="000000"/>
          <w:kern w:val="0"/>
          <w:sz w:val="30"/>
          <w:szCs w:val="32"/>
        </w:rPr>
        <w:t>承包人违约责任的承担方式和计算方法：</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r>
        <w:rPr>
          <w:rFonts w:hint="eastAsia" w:ascii="仿宋_GB2312" w:hAnsi="仿宋_GB2312" w:eastAsia="仿宋_GB2312" w:cs="仿宋_GB2312"/>
          <w:color w:val="000000"/>
          <w:sz w:val="30"/>
          <w:szCs w:val="32"/>
        </w:rPr>
        <w:t xml:space="preserve">   </w:t>
      </w:r>
    </w:p>
    <w:p>
      <w:pPr>
        <w:spacing w:line="360" w:lineRule="auto"/>
        <w:ind w:firstLine="600" w:firstLineChars="200"/>
        <w:jc w:val="left"/>
        <w:rPr>
          <w:rFonts w:hint="eastAsia"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16.2.3 因承包人违约解除合同</w:t>
      </w:r>
    </w:p>
    <w:p>
      <w:pPr>
        <w:spacing w:line="360" w:lineRule="auto"/>
        <w:ind w:firstLine="600" w:firstLineChars="200"/>
        <w:jc w:val="left"/>
        <w:rPr>
          <w:rFonts w:ascii="仿宋_GB2312" w:hAnsi="仿宋_GB2312" w:eastAsia="仿宋_GB2312" w:cs="仿宋_GB2312"/>
          <w:color w:val="000000"/>
          <w:kern w:val="0"/>
          <w:sz w:val="30"/>
          <w:szCs w:val="32"/>
          <w:u w:val="single"/>
        </w:rPr>
      </w:pPr>
      <w:r>
        <w:rPr>
          <w:rFonts w:hint="eastAsia" w:ascii="仿宋_GB2312" w:hAnsi="仿宋_GB2312" w:eastAsia="仿宋_GB2312" w:cs="仿宋_GB2312"/>
          <w:color w:val="000000"/>
          <w:kern w:val="0"/>
          <w:sz w:val="30"/>
          <w:szCs w:val="32"/>
        </w:rPr>
        <w:t>关于承包人违约解除合同的特别约定：</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u w:val="single"/>
          <w:lang w:val="en-US" w:eastAsia="zh-CN"/>
        </w:rPr>
        <w:t xml:space="preserve">  </w:t>
      </w:r>
      <w:r>
        <w:rPr>
          <w:rFonts w:hint="eastAsia" w:ascii="仿宋_GB2312" w:hAnsi="仿宋_GB2312" w:eastAsia="仿宋_GB2312" w:cs="仿宋_GB2312"/>
          <w:color w:val="000000"/>
          <w:kern w:val="0"/>
          <w:sz w:val="30"/>
          <w:szCs w:val="32"/>
          <w:u w:val="single"/>
        </w:rPr>
        <w:t xml:space="preserve">     </w:t>
      </w:r>
      <w:r>
        <w:rPr>
          <w:rFonts w:hint="eastAsia" w:ascii="仿宋_GB2312" w:hAnsi="仿宋_GB2312" w:eastAsia="仿宋_GB2312" w:cs="仿宋_GB2312"/>
          <w:color w:val="000000"/>
          <w:kern w:val="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仿宋_GB2312"/>
          <w:color w:val="000000"/>
          <w:kern w:val="0"/>
          <w:sz w:val="30"/>
          <w:szCs w:val="32"/>
        </w:rPr>
      </w:pPr>
      <w:r>
        <w:rPr>
          <w:rFonts w:hint="eastAsia" w:ascii="仿宋_GB2312" w:hAnsi="仿宋_GB2312" w:eastAsia="仿宋_GB2312" w:cs="仿宋_GB2312"/>
          <w:color w:val="000000"/>
          <w:kern w:val="0"/>
          <w:sz w:val="30"/>
          <w:szCs w:val="32"/>
        </w:rPr>
        <w:t>发包人继续使</w:t>
      </w:r>
      <w:r>
        <w:rPr>
          <w:rFonts w:eastAsia="仿宋_GB2312"/>
          <w:color w:val="000000"/>
          <w:kern w:val="0"/>
          <w:sz w:val="30"/>
          <w:szCs w:val="32"/>
        </w:rPr>
        <w:t>用承包人在施工现场的材料、设备、临时工程、承包人文件和由承包人或以其名义编制的其他文件</w:t>
      </w:r>
      <w:r>
        <w:rPr>
          <w:rFonts w:hint="eastAsia" w:eastAsia="仿宋_GB2312"/>
          <w:color w:val="000000"/>
          <w:kern w:val="0"/>
          <w:sz w:val="30"/>
          <w:szCs w:val="32"/>
        </w:rPr>
        <w:t>的费用承担方式</w:t>
      </w:r>
      <w:r>
        <w:rPr>
          <w:rFonts w:eastAsia="仿宋_GB2312"/>
          <w:color w:val="000000"/>
          <w:kern w:val="0"/>
          <w:sz w:val="30"/>
          <w:szCs w:val="32"/>
        </w:rPr>
        <w:t>：</w:t>
      </w:r>
      <w:r>
        <w:rPr>
          <w:rFonts w:eastAsia="仿宋_GB2312"/>
          <w:color w:val="000000"/>
          <w:kern w:val="0"/>
          <w:sz w:val="30"/>
          <w:szCs w:val="32"/>
          <w:u w:val="single"/>
        </w:rPr>
        <w:t xml:space="preserve">    </w:t>
      </w:r>
      <w:r>
        <w:rPr>
          <w:rFonts w:hint="eastAsia"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hint="eastAsia" w:eastAsia="仿宋_GB2312"/>
          <w:color w:val="000000"/>
          <w:kern w:val="0"/>
          <w:sz w:val="30"/>
          <w:szCs w:val="32"/>
          <w:u w:val="single"/>
        </w:rPr>
        <w:t xml:space="preserve">                 </w:t>
      </w:r>
      <w:r>
        <w:rPr>
          <w:rFonts w:eastAsia="仿宋_GB2312"/>
          <w:color w:val="000000"/>
          <w:kern w:val="0"/>
          <w:sz w:val="30"/>
          <w:szCs w:val="32"/>
          <w:u w:val="single"/>
        </w:rPr>
        <w:t xml:space="preserve">  </w:t>
      </w:r>
      <w:r>
        <w:rPr>
          <w:rFonts w:hint="eastAsia" w:eastAsia="仿宋_GB2312"/>
          <w:color w:val="000000"/>
          <w:kern w:val="0"/>
          <w:sz w:val="30"/>
          <w:szCs w:val="32"/>
        </w:rPr>
        <w:t>。</w:t>
      </w:r>
    </w:p>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771" w:name="_Toc2079114017"/>
      <w:bookmarkStart w:id="772" w:name="_Toc812123563"/>
      <w:r>
        <w:rPr>
          <w:rFonts w:ascii="Times New Roman" w:hAnsi="Times New Roman" w:eastAsia="黑体"/>
          <w:b w:val="0"/>
          <w:color w:val="000000"/>
        </w:rPr>
        <w:t>17. 不可抗力</w:t>
      </w:r>
      <w:bookmarkEnd w:id="771"/>
      <w:bookmarkEnd w:id="772"/>
      <w:r>
        <w:rPr>
          <w:rFonts w:ascii="Times New Roman" w:hAnsi="Times New Roman" w:eastAsia="黑体"/>
          <w:b w:val="0"/>
          <w:color w:val="000000"/>
        </w:rPr>
        <w:t xml:space="preserve"> </w:t>
      </w:r>
      <w:bookmarkEnd w:id="763"/>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73" w:name="_Toc9363"/>
      <w:bookmarkStart w:id="774" w:name="_Toc1806635917"/>
      <w:bookmarkStart w:id="775" w:name="_Toc1018645862"/>
      <w:r>
        <w:rPr>
          <w:rFonts w:hint="eastAsia" w:eastAsia="黑体"/>
          <w:color w:val="000000"/>
          <w:sz w:val="30"/>
          <w:szCs w:val="32"/>
        </w:rPr>
        <w:t>17.1 不可抗力的确认</w:t>
      </w:r>
      <w:bookmarkEnd w:id="773"/>
      <w:bookmarkEnd w:id="774"/>
      <w:bookmarkEnd w:id="775"/>
    </w:p>
    <w:p>
      <w:pPr>
        <w:spacing w:line="360" w:lineRule="auto"/>
        <w:ind w:firstLine="600" w:firstLineChars="200"/>
        <w:jc w:val="both"/>
        <w:rPr>
          <w:rFonts w:eastAsia="仿宋_GB2312"/>
          <w:color w:val="000000"/>
          <w:kern w:val="0"/>
          <w:sz w:val="30"/>
          <w:szCs w:val="32"/>
          <w:u w:val="single"/>
        </w:rPr>
      </w:pPr>
      <w:r>
        <w:rPr>
          <w:rFonts w:eastAsia="仿宋_GB2312"/>
          <w:color w:val="000000"/>
          <w:sz w:val="30"/>
          <w:szCs w:val="32"/>
        </w:rPr>
        <w:t>除通用合同条款约定的不可抗力事件之外，视为不可抗力的其他情形：</w:t>
      </w:r>
      <w:r>
        <w:rPr>
          <w:rFonts w:eastAsia="仿宋_GB2312"/>
          <w:color w:val="000000"/>
          <w:sz w:val="30"/>
          <w:szCs w:val="32"/>
          <w:u w:val="single"/>
        </w:rPr>
        <w:t xml:space="preserve"> </w:t>
      </w:r>
      <w:r>
        <w:rPr>
          <w:rFonts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eastAsia="仿宋_GB2312"/>
          <w:color w:val="000000"/>
          <w:kern w:val="0"/>
          <w:sz w:val="30"/>
          <w:szCs w:val="32"/>
          <w:u w:val="single"/>
        </w:rPr>
        <w:t xml:space="preserve">                </w:t>
      </w:r>
      <w:r>
        <w:rPr>
          <w:rFonts w:hint="eastAsia"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hint="eastAsia" w:eastAsia="仿宋_GB2312"/>
          <w:color w:val="000000"/>
          <w:kern w:val="0"/>
          <w:sz w:val="30"/>
          <w:szCs w:val="32"/>
          <w:u w:val="single"/>
        </w:rPr>
        <w:t xml:space="preserve">  </w:t>
      </w:r>
      <w:r>
        <w:rPr>
          <w:rFonts w:eastAsia="仿宋_GB2312"/>
          <w:color w:val="000000"/>
          <w:kern w:val="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76" w:name="_Toc1010713786"/>
      <w:bookmarkStart w:id="777" w:name="_Toc11690251"/>
      <w:bookmarkStart w:id="778" w:name="_Toc24645"/>
      <w:r>
        <w:rPr>
          <w:rFonts w:hint="eastAsia" w:eastAsia="黑体"/>
          <w:color w:val="000000"/>
          <w:sz w:val="30"/>
          <w:szCs w:val="32"/>
        </w:rPr>
        <w:t>17.4 因不可抗力解除合同</w:t>
      </w:r>
      <w:bookmarkEnd w:id="776"/>
      <w:bookmarkEnd w:id="777"/>
      <w:bookmarkEnd w:id="778"/>
    </w:p>
    <w:p>
      <w:pPr>
        <w:spacing w:line="360" w:lineRule="auto"/>
        <w:ind w:firstLine="600" w:firstLineChars="200"/>
        <w:jc w:val="left"/>
        <w:rPr>
          <w:rFonts w:eastAsia="仿宋_GB2312"/>
          <w:color w:val="000000"/>
          <w:sz w:val="30"/>
          <w:szCs w:val="32"/>
        </w:rPr>
      </w:pPr>
      <w:r>
        <w:rPr>
          <w:rFonts w:eastAsia="仿宋_GB2312"/>
          <w:color w:val="000000"/>
          <w:sz w:val="30"/>
          <w:szCs w:val="32"/>
        </w:rPr>
        <w:t>合同解除后，发包人应在商定或确定发包人应支付款项后</w:t>
      </w:r>
      <w:r>
        <w:rPr>
          <w:rFonts w:eastAsia="仿宋_GB2312"/>
          <w:color w:val="000000"/>
          <w:sz w:val="30"/>
          <w:szCs w:val="32"/>
          <w:u w:val="single"/>
        </w:rPr>
        <w:t xml:space="preserve">   </w:t>
      </w:r>
      <w:r>
        <w:rPr>
          <w:rFonts w:eastAsia="仿宋_GB2312"/>
          <w:color w:val="000000"/>
          <w:sz w:val="30"/>
          <w:szCs w:val="32"/>
        </w:rPr>
        <w:t>天内完成款项的支付。</w:t>
      </w:r>
    </w:p>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779" w:name="_Toc1270684127"/>
      <w:bookmarkStart w:id="780" w:name="_Toc266453569"/>
      <w:r>
        <w:rPr>
          <w:rFonts w:ascii="Times New Roman" w:hAnsi="Times New Roman" w:eastAsia="黑体"/>
          <w:b w:val="0"/>
          <w:color w:val="000000"/>
        </w:rPr>
        <w:t>18. 保险</w:t>
      </w:r>
      <w:bookmarkEnd w:id="779"/>
      <w:bookmarkEnd w:id="780"/>
    </w:p>
    <w:bookmarkEnd w:id="764"/>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81" w:name="_Toc995365961"/>
      <w:bookmarkStart w:id="782" w:name="_Toc29058"/>
      <w:bookmarkStart w:id="783" w:name="_Toc552342053"/>
      <w:r>
        <w:rPr>
          <w:rFonts w:hint="eastAsia" w:eastAsia="黑体"/>
          <w:color w:val="000000"/>
          <w:sz w:val="30"/>
          <w:szCs w:val="32"/>
        </w:rPr>
        <w:t>18.1 工程保险</w:t>
      </w:r>
      <w:bookmarkEnd w:id="781"/>
      <w:bookmarkEnd w:id="782"/>
      <w:bookmarkEnd w:id="783"/>
    </w:p>
    <w:p>
      <w:pPr>
        <w:spacing w:line="360" w:lineRule="auto"/>
        <w:ind w:firstLine="600" w:firstLineChars="200"/>
        <w:jc w:val="left"/>
        <w:rPr>
          <w:rFonts w:eastAsia="仿宋_GB2312"/>
          <w:color w:val="000000"/>
          <w:sz w:val="30"/>
          <w:szCs w:val="32"/>
        </w:rPr>
      </w:pPr>
      <w:r>
        <w:rPr>
          <w:rFonts w:eastAsia="仿宋_GB2312"/>
          <w:color w:val="000000"/>
          <w:sz w:val="30"/>
          <w:szCs w:val="32"/>
        </w:rPr>
        <w:t>关于工程保险的特别约定：</w:t>
      </w:r>
      <w:r>
        <w:rPr>
          <w:rFonts w:eastAsia="仿宋_GB2312"/>
          <w:color w:val="000000"/>
          <w:kern w:val="0"/>
          <w:sz w:val="30"/>
          <w:szCs w:val="32"/>
          <w:u w:val="single"/>
        </w:rPr>
        <w:t xml:space="preserve">           </w:t>
      </w:r>
      <w:r>
        <w:rPr>
          <w:rFonts w:hint="eastAsia"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hint="eastAsia" w:eastAsia="仿宋_GB2312"/>
          <w:color w:val="000000"/>
          <w:kern w:val="0"/>
          <w:sz w:val="30"/>
          <w:szCs w:val="32"/>
          <w:u w:val="single"/>
        </w:rPr>
        <w:t xml:space="preserve">  </w:t>
      </w:r>
      <w:r>
        <w:rPr>
          <w:rFonts w:eastAsia="仿宋_GB2312"/>
          <w:color w:val="000000"/>
          <w:kern w:val="0"/>
          <w:sz w:val="30"/>
          <w:szCs w:val="32"/>
          <w:u w:val="single"/>
        </w:rPr>
        <w:t xml:space="preserve">    </w:t>
      </w:r>
      <w:r>
        <w:rPr>
          <w:rFonts w:hint="eastAsia" w:eastAsia="仿宋_GB2312"/>
          <w:color w:val="000000"/>
          <w:kern w:val="0"/>
          <w:sz w:val="30"/>
          <w:szCs w:val="32"/>
          <w:u w:val="single"/>
        </w:rPr>
        <w:t xml:space="preserve">    </w:t>
      </w:r>
      <w:r>
        <w:rPr>
          <w:rFonts w:eastAsia="仿宋_GB2312"/>
          <w:color w:val="000000"/>
          <w:kern w:val="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84" w:name="_Toc11083"/>
      <w:bookmarkStart w:id="785" w:name="_Toc1714078037"/>
      <w:bookmarkStart w:id="786" w:name="_Toc1356197126"/>
      <w:r>
        <w:rPr>
          <w:rFonts w:hint="eastAsia" w:eastAsia="黑体"/>
          <w:color w:val="000000"/>
          <w:sz w:val="30"/>
          <w:szCs w:val="32"/>
        </w:rPr>
        <w:t>18.3 其他保险</w:t>
      </w:r>
      <w:bookmarkEnd w:id="784"/>
      <w:bookmarkEnd w:id="785"/>
      <w:bookmarkEnd w:id="786"/>
    </w:p>
    <w:p>
      <w:pPr>
        <w:spacing w:line="360" w:lineRule="auto"/>
        <w:ind w:firstLine="600" w:firstLineChars="200"/>
        <w:jc w:val="left"/>
        <w:rPr>
          <w:rFonts w:eastAsia="仿宋_GB2312"/>
          <w:color w:val="000000"/>
          <w:kern w:val="0"/>
          <w:sz w:val="30"/>
          <w:szCs w:val="32"/>
        </w:rPr>
      </w:pPr>
      <w:r>
        <w:rPr>
          <w:rFonts w:eastAsia="仿宋_GB2312"/>
          <w:color w:val="000000"/>
          <w:sz w:val="30"/>
          <w:szCs w:val="32"/>
        </w:rPr>
        <w:t>关于其他保险的约定：</w:t>
      </w:r>
      <w:r>
        <w:rPr>
          <w:rFonts w:eastAsia="仿宋_GB2312"/>
          <w:color w:val="000000"/>
          <w:kern w:val="0"/>
          <w:sz w:val="30"/>
          <w:szCs w:val="32"/>
          <w:u w:val="single"/>
        </w:rPr>
        <w:t xml:space="preserve">                </w:t>
      </w:r>
      <w:r>
        <w:rPr>
          <w:rFonts w:hint="eastAsia"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hint="eastAsia" w:eastAsia="仿宋_GB2312"/>
          <w:color w:val="000000"/>
          <w:kern w:val="0"/>
          <w:sz w:val="30"/>
          <w:szCs w:val="32"/>
          <w:u w:val="single"/>
        </w:rPr>
        <w:t xml:space="preserve"> </w:t>
      </w:r>
      <w:r>
        <w:rPr>
          <w:rFonts w:eastAsia="仿宋_GB2312"/>
          <w:color w:val="000000"/>
          <w:kern w:val="0"/>
          <w:sz w:val="30"/>
          <w:szCs w:val="32"/>
          <w:u w:val="single"/>
        </w:rPr>
        <w:t xml:space="preserve">    </w:t>
      </w:r>
      <w:r>
        <w:rPr>
          <w:rFonts w:hint="eastAsia" w:eastAsia="仿宋_GB2312"/>
          <w:color w:val="000000"/>
          <w:kern w:val="0"/>
          <w:sz w:val="30"/>
          <w:szCs w:val="32"/>
          <w:u w:val="single"/>
        </w:rPr>
        <w:t xml:space="preserve"> </w:t>
      </w:r>
      <w:r>
        <w:rPr>
          <w:rFonts w:hint="eastAsia" w:eastAsia="仿宋_GB2312"/>
          <w:color w:val="000000"/>
          <w:kern w:val="0"/>
          <w:sz w:val="30"/>
          <w:szCs w:val="32"/>
          <w:u w:val="single"/>
          <w:lang w:val="en-US" w:eastAsia="zh-CN"/>
        </w:rPr>
        <w:t xml:space="preserve"> </w:t>
      </w:r>
      <w:r>
        <w:rPr>
          <w:rFonts w:hint="eastAsia" w:eastAsia="仿宋_GB2312"/>
          <w:color w:val="000000"/>
          <w:kern w:val="0"/>
          <w:sz w:val="30"/>
          <w:szCs w:val="32"/>
          <w:u w:val="single"/>
        </w:rPr>
        <w:t xml:space="preserve">   </w:t>
      </w:r>
      <w:r>
        <w:rPr>
          <w:rFonts w:eastAsia="仿宋_GB2312"/>
          <w:color w:val="000000"/>
          <w:kern w:val="0"/>
          <w:sz w:val="30"/>
          <w:szCs w:val="32"/>
        </w:rPr>
        <w:t>。</w:t>
      </w:r>
    </w:p>
    <w:p>
      <w:pPr>
        <w:spacing w:line="360" w:lineRule="auto"/>
        <w:ind w:firstLine="600" w:firstLineChars="200"/>
        <w:jc w:val="left"/>
        <w:rPr>
          <w:rFonts w:eastAsia="仿宋_GB2312"/>
          <w:color w:val="000000"/>
          <w:sz w:val="30"/>
          <w:szCs w:val="32"/>
          <w:u w:val="single"/>
        </w:rPr>
      </w:pPr>
      <w:r>
        <w:rPr>
          <w:rFonts w:eastAsia="仿宋_GB2312"/>
          <w:color w:val="000000"/>
          <w:sz w:val="30"/>
          <w:szCs w:val="32"/>
        </w:rPr>
        <w:t>承包人是否应为其施工设备等办理财产保险：</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87" w:name="_Toc4543"/>
      <w:bookmarkStart w:id="788" w:name="_Toc23310917"/>
      <w:bookmarkStart w:id="789" w:name="_Toc221254894"/>
      <w:r>
        <w:rPr>
          <w:rFonts w:hint="eastAsia" w:eastAsia="黑体"/>
          <w:color w:val="000000"/>
          <w:sz w:val="30"/>
          <w:szCs w:val="32"/>
        </w:rPr>
        <w:t>18.7 通知义务</w:t>
      </w:r>
      <w:bookmarkEnd w:id="787"/>
      <w:bookmarkEnd w:id="788"/>
      <w:bookmarkEnd w:id="789"/>
    </w:p>
    <w:p>
      <w:pPr>
        <w:spacing w:line="360" w:lineRule="auto"/>
        <w:ind w:firstLine="600" w:firstLineChars="200"/>
        <w:jc w:val="left"/>
        <w:rPr>
          <w:rFonts w:eastAsia="仿宋_GB2312"/>
          <w:color w:val="000000"/>
          <w:sz w:val="30"/>
          <w:szCs w:val="32"/>
          <w:u w:val="single"/>
        </w:rPr>
      </w:pPr>
      <w:r>
        <w:rPr>
          <w:rFonts w:eastAsia="仿宋_GB2312"/>
          <w:color w:val="000000"/>
          <w:kern w:val="0"/>
          <w:sz w:val="30"/>
          <w:szCs w:val="32"/>
        </w:rPr>
        <w:t>关于变更保险合同时的通知义务的约定：</w:t>
      </w:r>
      <w:r>
        <w:rPr>
          <w:rFonts w:eastAsia="仿宋_GB2312"/>
          <w:color w:val="000000"/>
          <w:sz w:val="30"/>
          <w:szCs w:val="32"/>
          <w:u w:val="single"/>
        </w:rPr>
        <w:t xml:space="preserve">            </w:t>
      </w:r>
      <w:r>
        <w:rPr>
          <w:rFonts w:hint="eastAsia" w:eastAsia="仿宋_GB2312"/>
          <w:color w:val="000000"/>
          <w:sz w:val="30"/>
          <w:szCs w:val="32"/>
          <w:u w:val="single"/>
        </w:rPr>
        <w:t xml:space="preserve">   </w:t>
      </w:r>
      <w:r>
        <w:rPr>
          <w:rFonts w:eastAsia="仿宋_GB2312"/>
          <w:color w:val="000000"/>
          <w:sz w:val="30"/>
          <w:szCs w:val="32"/>
        </w:rPr>
        <w:t>。</w:t>
      </w:r>
    </w:p>
    <w:bookmarkEnd w:id="736"/>
    <w:bookmarkEnd w:id="737"/>
    <w:bookmarkEnd w:id="738"/>
    <w:bookmarkEnd w:id="739"/>
    <w:bookmarkEnd w:id="740"/>
    <w:bookmarkEnd w:id="741"/>
    <w:bookmarkEnd w:id="742"/>
    <w:bookmarkEnd w:id="743"/>
    <w:bookmarkEnd w:id="744"/>
    <w:bookmarkEnd w:id="745"/>
    <w:bookmarkEnd w:id="746"/>
    <w:bookmarkEnd w:id="747"/>
    <w:p>
      <w:pPr>
        <w:pStyle w:val="3"/>
        <w:keepNext/>
        <w:keepLines/>
        <w:pageBreakBefore w:val="0"/>
        <w:widowControl w:val="0"/>
        <w:kinsoku/>
        <w:wordWrap/>
        <w:overflowPunct/>
        <w:topLinePunct w:val="0"/>
        <w:autoSpaceDE/>
        <w:autoSpaceDN/>
        <w:bidi w:val="0"/>
        <w:adjustRightInd/>
        <w:snapToGrid/>
        <w:spacing w:line="360" w:lineRule="auto"/>
        <w:textAlignment w:val="auto"/>
        <w:outlineLvl w:val="1"/>
        <w:rPr>
          <w:rFonts w:ascii="Times New Roman" w:hAnsi="Times New Roman" w:eastAsia="黑体"/>
          <w:b w:val="0"/>
          <w:color w:val="000000"/>
        </w:rPr>
      </w:pPr>
      <w:bookmarkStart w:id="790" w:name="_Toc226165635"/>
      <w:bookmarkStart w:id="791" w:name="_Toc417085405"/>
      <w:r>
        <w:rPr>
          <w:rFonts w:ascii="Times New Roman" w:hAnsi="Times New Roman" w:eastAsia="黑体"/>
          <w:b w:val="0"/>
          <w:color w:val="000000"/>
        </w:rPr>
        <w:t>20. 争议解决</w:t>
      </w:r>
      <w:bookmarkEnd w:id="790"/>
      <w:bookmarkEnd w:id="791"/>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92" w:name="_Toc846612084"/>
      <w:bookmarkStart w:id="793" w:name="_Toc4610"/>
      <w:bookmarkStart w:id="794" w:name="_Toc1731520220"/>
      <w:r>
        <w:rPr>
          <w:rFonts w:hint="eastAsia" w:eastAsia="黑体"/>
          <w:color w:val="000000"/>
          <w:sz w:val="30"/>
          <w:szCs w:val="32"/>
        </w:rPr>
        <w:t>20.3 争议评审</w:t>
      </w:r>
      <w:bookmarkEnd w:id="792"/>
      <w:bookmarkEnd w:id="793"/>
      <w:bookmarkEnd w:id="794"/>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本款补充20.3.1。</w:t>
      </w:r>
    </w:p>
    <w:p>
      <w:pPr>
        <w:spacing w:line="360" w:lineRule="auto"/>
        <w:ind w:left="149" w:leftChars="71" w:firstLine="450" w:firstLineChars="150"/>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合同当事人是否同意将工程争议提交争议评审小组决定：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p>
    <w:p>
      <w:pPr>
        <w:rPr>
          <w:rFonts w:ascii="仿宋_GB2312" w:hAnsi="仿宋_GB2312" w:eastAsia="仿宋_GB2312" w:cs="仿宋_GB2312"/>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bookmarkEnd w:id="748"/>
    <w:bookmarkEnd w:id="749"/>
    <w:bookmarkEnd w:id="750"/>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20.3.1 争议评审小组的确定</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关于评审机构的约定：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u w:val="single"/>
        </w:rPr>
      </w:pPr>
      <w:r>
        <w:rPr>
          <w:rFonts w:hint="eastAsia" w:ascii="仿宋_GB2312" w:hAnsi="仿宋_GB2312" w:eastAsia="仿宋_GB2312" w:cs="仿宋_GB2312"/>
          <w:color w:val="000000"/>
          <w:sz w:val="30"/>
          <w:szCs w:val="32"/>
        </w:rPr>
        <w:t>争议评审小组成员的确定：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选定争议评审员的期限：</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争议评审小组成员的报酬承担方式：</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其他事项的约定：</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autoSpaceDE w:val="0"/>
        <w:autoSpaceDN w:val="0"/>
        <w:adjustRightInd w:val="0"/>
        <w:spacing w:line="360" w:lineRule="auto"/>
        <w:ind w:firstLine="600" w:firstLineChars="200"/>
        <w:jc w:val="left"/>
        <w:rPr>
          <w:rFonts w:ascii="仿宋_GB2312" w:hAnsi="仿宋_GB2312" w:eastAsia="仿宋_GB2312" w:cs="仿宋_GB2312"/>
          <w:color w:val="000000"/>
          <w:kern w:val="0"/>
          <w:sz w:val="30"/>
          <w:szCs w:val="32"/>
        </w:rPr>
      </w:pPr>
      <w:r>
        <w:rPr>
          <w:rFonts w:hint="eastAsia" w:ascii="仿宋_GB2312" w:hAnsi="仿宋_GB2312" w:eastAsia="仿宋_GB2312" w:cs="仿宋_GB2312"/>
          <w:color w:val="000000"/>
          <w:kern w:val="0"/>
          <w:sz w:val="30"/>
          <w:szCs w:val="32"/>
        </w:rPr>
        <w:t>20.3.2 争议评审小组的决定</w:t>
      </w:r>
    </w:p>
    <w:p>
      <w:pPr>
        <w:spacing w:line="360" w:lineRule="auto"/>
        <w:ind w:firstLine="600" w:firstLineChars="200"/>
        <w:jc w:val="left"/>
        <w:rPr>
          <w:rFonts w:hint="eastAsia" w:eastAsia="仿宋_GB2312"/>
          <w:color w:val="000000"/>
          <w:sz w:val="30"/>
          <w:szCs w:val="32"/>
          <w:u w:val="single"/>
        </w:rPr>
      </w:pPr>
      <w:r>
        <w:rPr>
          <w:rFonts w:hint="eastAsia" w:ascii="仿宋_GB2312" w:hAnsi="仿宋_GB2312" w:eastAsia="仿宋_GB2312" w:cs="仿宋_GB2312"/>
          <w:color w:val="000000"/>
          <w:sz w:val="30"/>
          <w:szCs w:val="32"/>
        </w:rPr>
        <w:t>合同当事人关于本项的约定：</w:t>
      </w:r>
      <w:r>
        <w:rPr>
          <w:rFonts w:hint="eastAsia" w:ascii="仿宋_GB2312" w:hAnsi="仿宋_GB2312" w:eastAsia="仿宋_GB2312" w:cs="仿宋_GB2312"/>
          <w:color w:val="000000"/>
          <w:sz w:val="30"/>
          <w:szCs w:val="32"/>
          <w:u w:val="single"/>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lang w:val="en-US" w:eastAsia="zh-CN"/>
        </w:rPr>
        <w:t xml:space="preserve">   </w:t>
      </w:r>
      <w:r>
        <w:rPr>
          <w:rFonts w:eastAsia="仿宋_GB2312"/>
          <w:color w:val="000000"/>
          <w:sz w:val="30"/>
          <w:szCs w:val="32"/>
          <w:u w:val="single"/>
        </w:rPr>
        <w:t xml:space="preserve"> </w:t>
      </w:r>
      <w:r>
        <w:rPr>
          <w:rFonts w:hint="eastAsia" w:eastAsia="仿宋_GB2312"/>
          <w:color w:val="000000"/>
          <w:sz w:val="30"/>
          <w:szCs w:val="32"/>
          <w:u w:val="single"/>
        </w:rPr>
        <w:t xml:space="preserve">    </w:t>
      </w:r>
    </w:p>
    <w:p>
      <w:pPr>
        <w:spacing w:line="360" w:lineRule="auto"/>
        <w:jc w:val="left"/>
        <w:rPr>
          <w:rFonts w:hint="eastAsia" w:eastAsia="仿宋_GB2312"/>
          <w:color w:val="000000"/>
          <w:sz w:val="30"/>
          <w:szCs w:val="32"/>
          <w:u w:val="single"/>
        </w:rPr>
      </w:pP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95" w:name="_Toc2061672555"/>
      <w:bookmarkStart w:id="796" w:name="_Toc30811"/>
      <w:bookmarkStart w:id="797" w:name="_Toc1638028047"/>
      <w:r>
        <w:rPr>
          <w:rFonts w:hint="eastAsia" w:eastAsia="黑体"/>
          <w:color w:val="000000"/>
          <w:sz w:val="30"/>
          <w:szCs w:val="32"/>
        </w:rPr>
        <w:t>20.4</w:t>
      </w:r>
      <w:r>
        <w:rPr>
          <w:rFonts w:hint="eastAsia" w:eastAsia="黑体"/>
          <w:color w:val="000000"/>
          <w:sz w:val="30"/>
          <w:szCs w:val="32"/>
          <w:lang w:val="en-US" w:eastAsia="zh-CN"/>
        </w:rPr>
        <w:t xml:space="preserve"> </w:t>
      </w:r>
      <w:r>
        <w:rPr>
          <w:rFonts w:hint="eastAsia" w:eastAsia="黑体"/>
          <w:color w:val="000000"/>
          <w:sz w:val="30"/>
          <w:szCs w:val="32"/>
        </w:rPr>
        <w:t>仲裁或诉讼</w:t>
      </w:r>
      <w:bookmarkEnd w:id="751"/>
      <w:bookmarkEnd w:id="795"/>
      <w:bookmarkEnd w:id="796"/>
      <w:bookmarkEnd w:id="797"/>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9"/>
        <w:rPr>
          <w:rFonts w:eastAsia="仿宋_GB2312"/>
          <w:color w:val="000000"/>
          <w:sz w:val="30"/>
          <w:szCs w:val="30"/>
        </w:rPr>
      </w:pPr>
      <w:r>
        <w:rPr>
          <w:rFonts w:hint="eastAsia" w:eastAsia="仿宋_GB2312"/>
          <w:color w:val="000000"/>
          <w:sz w:val="30"/>
          <w:szCs w:val="30"/>
        </w:rPr>
        <w:t>本款修改为：</w:t>
      </w:r>
    </w:p>
    <w:p>
      <w:pPr>
        <w:spacing w:line="360" w:lineRule="auto"/>
        <w:ind w:firstLine="600" w:firstLineChars="200"/>
        <w:jc w:val="left"/>
        <w:rPr>
          <w:rFonts w:hint="eastAsia"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因合同及合同有关事项发生的争议，按下列第</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u w:val="single"/>
          <w:lang w:val="en-US" w:eastAsia="zh-CN"/>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种方式解决：</w:t>
      </w:r>
    </w:p>
    <w:p>
      <w:pPr>
        <w:spacing w:line="360" w:lineRule="auto"/>
        <w:ind w:firstLine="600" w:firstLineChars="200"/>
        <w:jc w:val="left"/>
        <w:rPr>
          <w:rFonts w:ascii="仿宋_GB2312" w:hAnsi="仿宋_GB2312" w:eastAsia="仿宋_GB2312" w:cs="仿宋_GB2312"/>
          <w:color w:val="000000"/>
          <w:sz w:val="30"/>
          <w:szCs w:val="32"/>
        </w:rPr>
      </w:pPr>
      <w:r>
        <w:rPr>
          <w:rFonts w:hint="eastAsia" w:ascii="仿宋_GB2312" w:hAnsi="仿宋_GB2312" w:eastAsia="仿宋_GB2312" w:cs="仿宋_GB2312"/>
          <w:color w:val="000000"/>
          <w:sz w:val="30"/>
          <w:szCs w:val="32"/>
        </w:rPr>
        <w:t>（1）向</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仲裁委员会申请仲裁；</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outlineLvl w:val="9"/>
        <w:rPr>
          <w:rFonts w:eastAsia="仿宋_GB2312"/>
          <w:color w:val="000000"/>
          <w:sz w:val="30"/>
          <w:szCs w:val="32"/>
        </w:rPr>
      </w:pPr>
      <w:r>
        <w:rPr>
          <w:rFonts w:hint="eastAsia" w:ascii="仿宋_GB2312" w:hAnsi="仿宋_GB2312" w:eastAsia="仿宋_GB2312" w:cs="仿宋_GB2312"/>
          <w:color w:val="000000"/>
          <w:sz w:val="30"/>
          <w:szCs w:val="32"/>
        </w:rPr>
        <w:t>（2）</w:t>
      </w:r>
      <w:r>
        <w:rPr>
          <w:rFonts w:hint="eastAsia" w:ascii="仿宋_GB2312" w:hAnsi="仿宋_GB2312" w:eastAsia="仿宋_GB2312" w:cs="仿宋_GB2312"/>
          <w:color w:val="000000"/>
          <w:sz w:val="30"/>
          <w:szCs w:val="32"/>
          <w:lang w:eastAsia="zh-CN"/>
        </w:rPr>
        <w:t>依法</w:t>
      </w:r>
      <w:r>
        <w:rPr>
          <w:rFonts w:hint="eastAsia" w:ascii="仿宋_GB2312" w:hAnsi="仿宋_GB2312" w:eastAsia="仿宋_GB2312" w:cs="仿宋_GB2312"/>
          <w:color w:val="000000"/>
          <w:sz w:val="30"/>
          <w:szCs w:val="32"/>
        </w:rPr>
        <w:t>向</w:t>
      </w:r>
      <w:r>
        <w:rPr>
          <w:rFonts w:hint="eastAsia" w:ascii="仿宋_GB2312" w:hAnsi="仿宋_GB2312" w:eastAsia="仿宋_GB2312" w:cs="仿宋_GB2312"/>
          <w:color w:val="000000"/>
          <w:sz w:val="30"/>
          <w:szCs w:val="32"/>
          <w:u w:val="single"/>
        </w:rPr>
        <w:t xml:space="preserve">      </w:t>
      </w:r>
      <w:r>
        <w:rPr>
          <w:rFonts w:eastAsia="仿宋_GB2312"/>
          <w:color w:val="000000"/>
          <w:sz w:val="30"/>
          <w:szCs w:val="32"/>
          <w:u w:val="single"/>
        </w:rPr>
        <w:t xml:space="preserve">           </w:t>
      </w:r>
      <w:r>
        <w:rPr>
          <w:rFonts w:eastAsia="仿宋_GB2312"/>
          <w:color w:val="000000"/>
          <w:sz w:val="30"/>
          <w:szCs w:val="32"/>
        </w:rPr>
        <w:t>人民法院起诉。</w:t>
      </w:r>
      <w:bookmarkEnd w:id="752"/>
      <w:bookmarkEnd w:id="753"/>
      <w:bookmarkEnd w:id="754"/>
      <w:bookmarkEnd w:id="755"/>
      <w:bookmarkEnd w:id="756"/>
      <w:bookmarkEnd w:id="757"/>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eastAsia="黑体"/>
          <w:color w:val="000000"/>
          <w:sz w:val="30"/>
          <w:szCs w:val="32"/>
        </w:rPr>
      </w:pPr>
      <w:bookmarkStart w:id="798" w:name="_Toc6183"/>
      <w:bookmarkStart w:id="799" w:name="_Toc365353596"/>
      <w:bookmarkStart w:id="800" w:name="_Toc452738762"/>
      <w:r>
        <w:rPr>
          <w:rFonts w:hint="eastAsia" w:eastAsia="黑体"/>
          <w:color w:val="000000"/>
          <w:sz w:val="30"/>
          <w:szCs w:val="32"/>
        </w:rPr>
        <w:t>20.6 通知送达</w:t>
      </w:r>
      <w:bookmarkEnd w:id="798"/>
      <w:bookmarkEnd w:id="799"/>
      <w:bookmarkEnd w:id="800"/>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hint="eastAsia" w:ascii="仿宋_GB2312" w:hAnsi="仿宋" w:eastAsia="仿宋_GB2312" w:cs="仿宋"/>
          <w:kern w:val="0"/>
          <w:sz w:val="30"/>
          <w:szCs w:val="30"/>
        </w:rPr>
      </w:pPr>
      <w:bookmarkStart w:id="801" w:name="_Toc1318438321"/>
      <w:bookmarkStart w:id="802" w:name="_Toc921481975"/>
      <w:r>
        <w:rPr>
          <w:rFonts w:hint="eastAsia" w:ascii="仿宋_GB2312" w:hAnsi="仿宋" w:eastAsia="仿宋_GB2312" w:cs="仿宋"/>
          <w:kern w:val="0"/>
          <w:sz w:val="30"/>
          <w:szCs w:val="30"/>
        </w:rPr>
        <w:t>本款补充：</w:t>
      </w:r>
      <w:bookmarkEnd w:id="801"/>
      <w:bookmarkEnd w:id="802"/>
      <w:bookmarkStart w:id="803" w:name="_Toc18712"/>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2"/>
        <w:rPr>
          <w:rFonts w:ascii="仿宋_GB2312" w:hAnsi="仿宋" w:eastAsia="仿宋_GB2312" w:cs="仿宋"/>
          <w:kern w:val="0"/>
          <w:sz w:val="30"/>
          <w:szCs w:val="30"/>
        </w:rPr>
        <w:sectPr>
          <w:pgSz w:w="11906" w:h="16838"/>
          <w:pgMar w:top="2098" w:right="1757" w:bottom="1984" w:left="1757" w:header="851" w:footer="1417" w:gutter="0"/>
          <w:pgNumType w:fmt="decimal"/>
          <w:cols w:space="0" w:num="1"/>
          <w:rtlGutter w:val="0"/>
          <w:docGrid w:type="lines" w:linePitch="312" w:charSpace="0"/>
        </w:sectPr>
      </w:pPr>
      <w:bookmarkStart w:id="804" w:name="_Toc1414635822"/>
      <w:bookmarkStart w:id="805" w:name="_Toc626862138"/>
      <w:r>
        <w:rPr>
          <w:rFonts w:hint="eastAsia" w:ascii="仿宋_GB2312" w:hAnsi="仿宋" w:eastAsia="仿宋_GB2312" w:cs="仿宋"/>
          <w:kern w:val="0"/>
          <w:sz w:val="30"/>
          <w:szCs w:val="30"/>
        </w:rPr>
        <w:t>双方确认本合同载明的联系方式（联系电话、电子信箱、传真号码及通信地址）准确无误，如有变更应以书面方式及时通知另一方。由于一方联系方式错误、不详或者无法识别等导致无法送达，或者联系方式变更未及时通知另一方，以及其他不可归责于送达方原因造成相关通知或者文件无法送达、拒绝签收，则相关通知或文件自寄送或发送后第</w:t>
      </w:r>
      <w:r>
        <w:rPr>
          <w:rFonts w:hint="eastAsia" w:ascii="仿宋_GB2312" w:hAnsi="仿宋" w:eastAsia="仿宋_GB2312" w:cs="仿宋"/>
          <w:kern w:val="0"/>
          <w:sz w:val="30"/>
          <w:szCs w:val="30"/>
          <w:u w:val="single"/>
        </w:rPr>
        <w:t xml:space="preserve">    </w:t>
      </w:r>
      <w:r>
        <w:rPr>
          <w:rFonts w:hint="eastAsia" w:ascii="仿宋_GB2312" w:hAnsi="仿宋" w:eastAsia="仿宋_GB2312" w:cs="仿宋"/>
          <w:kern w:val="0"/>
          <w:sz w:val="30"/>
          <w:szCs w:val="30"/>
          <w:lang w:eastAsia="zh-CN"/>
        </w:rPr>
        <w:t>天</w:t>
      </w:r>
      <w:r>
        <w:rPr>
          <w:rFonts w:hint="eastAsia" w:ascii="仿宋_GB2312" w:hAnsi="仿宋" w:eastAsia="仿宋_GB2312" w:cs="仿宋"/>
          <w:kern w:val="0"/>
          <w:sz w:val="30"/>
          <w:szCs w:val="30"/>
        </w:rPr>
        <w:t>起视为已送达。</w:t>
      </w:r>
      <w:bookmarkEnd w:id="804"/>
      <w:bookmarkEnd w:id="805"/>
    </w:p>
    <w:p>
      <w:pPr>
        <w:keepNext w:val="0"/>
        <w:keepLines w:val="0"/>
        <w:pageBreakBefore w:val="0"/>
        <w:widowControl w:val="0"/>
        <w:kinsoku/>
        <w:wordWrap/>
        <w:overflowPunct/>
        <w:topLinePunct w:val="0"/>
        <w:autoSpaceDE/>
        <w:autoSpaceDN/>
        <w:bidi w:val="0"/>
        <w:adjustRightInd/>
        <w:snapToGrid/>
        <w:textAlignment w:val="auto"/>
        <w:outlineLvl w:val="1"/>
        <w:rPr>
          <w:rFonts w:hint="eastAsia" w:ascii="仿宋_GB2312" w:hAnsi="仿宋_GB2312" w:eastAsia="仿宋_GB2312" w:cs="仿宋_GB2312"/>
          <w:color w:val="000000"/>
          <w:sz w:val="30"/>
          <w:szCs w:val="32"/>
        </w:rPr>
      </w:pPr>
      <w:bookmarkStart w:id="806" w:name="_Toc465626090"/>
      <w:bookmarkStart w:id="807" w:name="_Toc1508364105"/>
      <w:bookmarkStart w:id="808" w:name="_Toc372503870"/>
      <w:r>
        <w:rPr>
          <w:rFonts w:hint="eastAsia" w:ascii="仿宋_GB2312" w:hAnsi="仿宋_GB2312" w:eastAsia="仿宋_GB2312" w:cs="仿宋_GB2312"/>
          <w:color w:val="000000"/>
          <w:sz w:val="30"/>
          <w:szCs w:val="32"/>
        </w:rPr>
        <w:t>附件1：</w:t>
      </w:r>
      <w:bookmarkEnd w:id="806"/>
      <w:bookmarkEnd w:id="807"/>
      <w:bookmarkEnd w:id="808"/>
    </w:p>
    <w:p>
      <w:pPr>
        <w:autoSpaceDE w:val="0"/>
        <w:autoSpaceDN w:val="0"/>
        <w:adjustRightInd w:val="0"/>
        <w:snapToGrid w:val="0"/>
        <w:spacing w:line="360" w:lineRule="auto"/>
        <w:jc w:val="center"/>
        <w:outlineLvl w:val="1"/>
        <w:rPr>
          <w:rFonts w:ascii="黑体" w:hAnsi="黑体" w:eastAsia="黑体" w:cs="黑体"/>
          <w:color w:val="000000"/>
          <w:sz w:val="30"/>
          <w:szCs w:val="30"/>
        </w:rPr>
      </w:pPr>
      <w:bookmarkStart w:id="809" w:name="_Toc8135"/>
      <w:bookmarkStart w:id="810" w:name="_Toc290402072"/>
      <w:bookmarkStart w:id="811" w:name="_Toc24448"/>
      <w:bookmarkStart w:id="812" w:name="_Toc30667"/>
      <w:bookmarkStart w:id="813" w:name="_Toc26207"/>
      <w:bookmarkStart w:id="814" w:name="_Toc25532"/>
      <w:bookmarkStart w:id="815" w:name="_Toc1334624912"/>
      <w:bookmarkStart w:id="816" w:name="_Toc19812"/>
      <w:r>
        <w:rPr>
          <w:rFonts w:hint="eastAsia" w:ascii="黑体" w:hAnsi="黑体" w:eastAsia="黑体" w:cs="黑体"/>
          <w:color w:val="000000"/>
          <w:sz w:val="30"/>
          <w:szCs w:val="30"/>
        </w:rPr>
        <w:t>承包人承揽工程</w:t>
      </w:r>
      <w:r>
        <w:rPr>
          <w:rFonts w:ascii="黑体" w:hAnsi="黑体" w:eastAsia="黑体" w:cs="黑体"/>
          <w:color w:val="000000"/>
          <w:sz w:val="30"/>
          <w:szCs w:val="30"/>
        </w:rPr>
        <w:t>项目</w:t>
      </w:r>
      <w:r>
        <w:rPr>
          <w:rFonts w:hint="eastAsia" w:ascii="黑体" w:hAnsi="黑体" w:eastAsia="黑体" w:cs="黑体"/>
          <w:color w:val="000000"/>
          <w:sz w:val="30"/>
          <w:szCs w:val="30"/>
        </w:rPr>
        <w:t>一览表</w:t>
      </w:r>
      <w:bookmarkEnd w:id="809"/>
      <w:bookmarkEnd w:id="810"/>
      <w:bookmarkEnd w:id="811"/>
      <w:bookmarkEnd w:id="812"/>
      <w:bookmarkEnd w:id="813"/>
      <w:bookmarkEnd w:id="814"/>
      <w:bookmarkEnd w:id="815"/>
      <w:bookmarkEnd w:id="816"/>
    </w:p>
    <w:tbl>
      <w:tblPr>
        <w:tblStyle w:val="40"/>
        <w:tblW w:w="13751"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419"/>
        <w:gridCol w:w="1701"/>
        <w:gridCol w:w="4961"/>
        <w:gridCol w:w="2126"/>
        <w:gridCol w:w="1843"/>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12"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单位工程名</w:t>
            </w:r>
            <w:r>
              <w:rPr>
                <w:rFonts w:hint="eastAsia" w:ascii="仿宋_GB2312" w:hAnsi="仿宋_GB2312" w:eastAsia="仿宋_GB2312" w:cs="仿宋_GB2312"/>
                <w:color w:val="000000"/>
                <w:kern w:val="2"/>
                <w:sz w:val="28"/>
                <w:szCs w:val="28"/>
                <w:lang w:val="en-US" w:eastAsia="zh-CN"/>
              </w:rPr>
              <w:t xml:space="preserve">    </w:t>
            </w:r>
            <w:r>
              <w:rPr>
                <w:rFonts w:hint="eastAsia" w:ascii="仿宋_GB2312" w:hAnsi="仿宋_GB2312" w:eastAsia="仿宋_GB2312" w:cs="仿宋_GB2312"/>
                <w:color w:val="000000"/>
                <w:kern w:val="2"/>
                <w:sz w:val="28"/>
                <w:szCs w:val="28"/>
              </w:rPr>
              <w:t>称</w:t>
            </w:r>
          </w:p>
        </w:tc>
        <w:tc>
          <w:tcPr>
            <w:tcW w:w="1701" w:type="dxa"/>
            <w:tcBorders>
              <w:top w:val="single" w:color="auto" w:sz="12"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建设规模</w:t>
            </w:r>
          </w:p>
        </w:tc>
        <w:tc>
          <w:tcPr>
            <w:tcW w:w="4961" w:type="dxa"/>
            <w:tcBorders>
              <w:top w:val="single" w:color="auto" w:sz="12"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主要内容</w:t>
            </w:r>
          </w:p>
        </w:tc>
        <w:tc>
          <w:tcPr>
            <w:tcW w:w="2126" w:type="dxa"/>
            <w:tcBorders>
              <w:top w:val="single" w:color="auto" w:sz="12"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合同价格（元）</w:t>
            </w:r>
          </w:p>
        </w:tc>
        <w:tc>
          <w:tcPr>
            <w:tcW w:w="1843" w:type="dxa"/>
            <w:tcBorders>
              <w:top w:val="single" w:color="auto" w:sz="12"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开工日期</w:t>
            </w:r>
          </w:p>
        </w:tc>
        <w:tc>
          <w:tcPr>
            <w:tcW w:w="1701" w:type="dxa"/>
            <w:tcBorders>
              <w:top w:val="single" w:color="auto" w:sz="12"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竣工日期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trHeight w:val="567" w:hRule="atLeast"/>
          <w:jc w:val="center"/>
        </w:trPr>
        <w:tc>
          <w:tcPr>
            <w:tcW w:w="1419" w:type="dxa"/>
            <w:tcBorders>
              <w:top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bottom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bottom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567" w:hRule="atLeast"/>
          <w:jc w:val="center"/>
        </w:trPr>
        <w:tc>
          <w:tcPr>
            <w:tcW w:w="1419" w:type="dxa"/>
            <w:tcBorders>
              <w:top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4961" w:type="dxa"/>
            <w:tcBorders>
              <w:top w:val="single" w:color="auto" w:sz="4" w:space="0"/>
              <w:left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26" w:type="dxa"/>
            <w:tcBorders>
              <w:top w:val="single" w:color="auto" w:sz="4" w:space="0"/>
              <w:left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843" w:type="dxa"/>
            <w:tcBorders>
              <w:top w:val="single" w:color="auto" w:sz="4" w:space="0"/>
              <w:left w:val="single" w:color="auto" w:sz="4" w:space="0"/>
              <w:righ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701" w:type="dxa"/>
            <w:tcBorders>
              <w:top w:val="single" w:color="auto" w:sz="4" w:space="0"/>
              <w:left w:val="single" w:color="auto" w:sz="4" w:space="0"/>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bl>
    <w:p>
      <w:pPr>
        <w:autoSpaceDE w:val="0"/>
        <w:autoSpaceDN w:val="0"/>
        <w:adjustRightInd w:val="0"/>
        <w:snapToGrid w:val="0"/>
        <w:spacing w:line="360" w:lineRule="auto"/>
        <w:outlineLvl w:val="1"/>
        <w:rPr>
          <w:rFonts w:ascii="黑体" w:hAnsi="黑体" w:eastAsia="黑体" w:cs="黑体"/>
          <w:color w:val="000000"/>
          <w:sz w:val="30"/>
          <w:szCs w:val="30"/>
          <w:highlight w:val="red"/>
        </w:rPr>
      </w:pPr>
    </w:p>
    <w:p>
      <w:pPr>
        <w:rPr>
          <w:rFonts w:eastAsia="仿宋_GB2312"/>
          <w:color w:val="000000"/>
          <w:sz w:val="30"/>
          <w:szCs w:val="32"/>
        </w:rPr>
        <w:sectPr>
          <w:pgSz w:w="16838" w:h="11906" w:orient="landscape"/>
          <w:pgMar w:top="1757" w:right="1531" w:bottom="1757" w:left="1531" w:header="851" w:footer="992" w:gutter="0"/>
          <w:pgNumType w:fmt="decimal"/>
          <w:cols w:space="0" w:num="1"/>
          <w:titlePg/>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textAlignment w:val="auto"/>
        <w:outlineLvl w:val="1"/>
        <w:rPr>
          <w:rFonts w:ascii="仿宋_GB2312" w:hAnsi="仿宋_GB2312" w:eastAsia="仿宋_GB2312" w:cs="仿宋_GB2312"/>
          <w:color w:val="000000"/>
          <w:sz w:val="30"/>
          <w:szCs w:val="32"/>
        </w:rPr>
      </w:pPr>
      <w:bookmarkStart w:id="817" w:name="_Toc48854864"/>
      <w:bookmarkStart w:id="818" w:name="_Toc87754172"/>
      <w:bookmarkStart w:id="819" w:name="_Toc381252179"/>
      <w:r>
        <w:rPr>
          <w:rFonts w:hint="eastAsia" w:ascii="仿宋_GB2312" w:hAnsi="仿宋_GB2312" w:eastAsia="仿宋_GB2312" w:cs="仿宋_GB2312"/>
          <w:color w:val="000000"/>
          <w:sz w:val="30"/>
          <w:szCs w:val="32"/>
        </w:rPr>
        <w:t>附件2：</w:t>
      </w:r>
      <w:bookmarkEnd w:id="817"/>
      <w:bookmarkEnd w:id="818"/>
      <w:bookmarkEnd w:id="819"/>
    </w:p>
    <w:p>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outlineLvl w:val="1"/>
        <w:rPr>
          <w:rFonts w:ascii="黑体" w:hAnsi="黑体" w:eastAsia="黑体" w:cs="黑体"/>
          <w:color w:val="000000"/>
          <w:sz w:val="30"/>
          <w:szCs w:val="30"/>
        </w:rPr>
      </w:pPr>
      <w:bookmarkStart w:id="820" w:name="_Toc5927"/>
      <w:bookmarkStart w:id="821" w:name="_Toc32548"/>
      <w:bookmarkStart w:id="822" w:name="_Toc1215922451"/>
      <w:bookmarkStart w:id="823" w:name="_Toc24383"/>
      <w:bookmarkStart w:id="824" w:name="_Toc21439"/>
      <w:bookmarkStart w:id="825" w:name="_Toc1905339115"/>
      <w:r>
        <w:rPr>
          <w:rFonts w:hint="eastAsia" w:ascii="黑体" w:hAnsi="黑体" w:eastAsia="黑体" w:cs="黑体"/>
          <w:color w:val="000000"/>
          <w:sz w:val="30"/>
          <w:szCs w:val="30"/>
        </w:rPr>
        <w:t>现状树木一览表</w:t>
      </w:r>
      <w:bookmarkEnd w:id="820"/>
      <w:bookmarkEnd w:id="821"/>
      <w:bookmarkEnd w:id="822"/>
      <w:bookmarkEnd w:id="823"/>
      <w:bookmarkEnd w:id="824"/>
      <w:bookmarkEnd w:id="825"/>
    </w:p>
    <w:tbl>
      <w:tblPr>
        <w:tblStyle w:val="40"/>
        <w:tblpPr w:leftFromText="180" w:rightFromText="180" w:vertAnchor="text" w:horzAnchor="page" w:tblpX="1487" w:tblpY="20"/>
        <w:tblOverlap w:val="never"/>
        <w:tblW w:w="1405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342"/>
        <w:gridCol w:w="1609"/>
        <w:gridCol w:w="1059"/>
        <w:gridCol w:w="1220"/>
        <w:gridCol w:w="3603"/>
        <w:gridCol w:w="1991"/>
        <w:gridCol w:w="2198"/>
        <w:gridCol w:w="10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845"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树木名称</w:t>
            </w: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规格</w:t>
            </w: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数量</w:t>
            </w: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单位</w:t>
            </w: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生长情况</w:t>
            </w: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是否古树名木</w:t>
            </w: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处置情况</w:t>
            </w: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605"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3" w:hRule="atLeast"/>
        </w:trPr>
        <w:tc>
          <w:tcPr>
            <w:tcW w:w="134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60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59"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3603"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91"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21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036"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p>
        </w:tc>
      </w:tr>
    </w:tbl>
    <w:p>
      <w:pPr>
        <w:outlineLvl w:val="1"/>
        <w:rPr>
          <w:rFonts w:ascii="仿宋_GB2312" w:hAnsi="仿宋_GB2312" w:eastAsia="仿宋_GB2312" w:cs="仿宋_GB2312"/>
          <w:color w:val="000000"/>
          <w:sz w:val="30"/>
          <w:szCs w:val="32"/>
          <w:highlight w:val="red"/>
        </w:rPr>
        <w:sectPr>
          <w:pgSz w:w="16838" w:h="11906" w:orient="landscape"/>
          <w:pgMar w:top="1757" w:right="1531" w:bottom="1757" w:left="1531" w:header="851" w:footer="992" w:gutter="0"/>
          <w:pgNumType w:fmt="decimal"/>
          <w:cols w:space="0" w:num="1"/>
          <w:rtlGutter w:val="0"/>
          <w:docGrid w:type="lines" w:linePitch="312" w:charSpace="0"/>
        </w:sectPr>
      </w:pPr>
    </w:p>
    <w:p>
      <w:pPr>
        <w:spacing w:line="360" w:lineRule="auto"/>
        <w:outlineLvl w:val="1"/>
        <w:rPr>
          <w:rFonts w:ascii="仿宋_GB2312" w:hAnsi="仿宋_GB2312" w:eastAsia="仿宋_GB2312" w:cs="仿宋_GB2312"/>
          <w:sz w:val="30"/>
          <w:szCs w:val="30"/>
        </w:rPr>
      </w:pPr>
      <w:bookmarkStart w:id="826" w:name="_Toc935379669"/>
      <w:bookmarkStart w:id="827" w:name="_Toc41530498"/>
      <w:bookmarkStart w:id="828" w:name="_Toc1616868245"/>
      <w:r>
        <w:rPr>
          <w:rFonts w:hint="eastAsia" w:ascii="仿宋_GB2312" w:hAnsi="仿宋_GB2312" w:eastAsia="仿宋_GB2312" w:cs="仿宋_GB2312"/>
          <w:sz w:val="30"/>
          <w:szCs w:val="30"/>
        </w:rPr>
        <w:t>附件3：</w:t>
      </w:r>
      <w:bookmarkEnd w:id="826"/>
      <w:bookmarkEnd w:id="827"/>
      <w:bookmarkEnd w:id="828"/>
    </w:p>
    <w:p>
      <w:pPr>
        <w:spacing w:line="360" w:lineRule="auto"/>
        <w:jc w:val="center"/>
        <w:outlineLvl w:val="1"/>
        <w:rPr>
          <w:rFonts w:ascii="黑体" w:hAnsi="黑体" w:eastAsia="黑体" w:cs="黑体"/>
          <w:sz w:val="30"/>
          <w:szCs w:val="30"/>
        </w:rPr>
      </w:pPr>
      <w:bookmarkStart w:id="829" w:name="_Toc1160"/>
      <w:bookmarkStart w:id="830" w:name="_Toc23614"/>
      <w:bookmarkStart w:id="831" w:name="_Toc9180"/>
      <w:bookmarkStart w:id="832" w:name="_Toc30400"/>
      <w:bookmarkStart w:id="833" w:name="_Toc1635"/>
      <w:bookmarkStart w:id="834" w:name="_Toc608362669"/>
      <w:bookmarkStart w:id="835" w:name="_Toc698560855"/>
      <w:r>
        <w:rPr>
          <w:rFonts w:hint="eastAsia" w:ascii="黑体" w:hAnsi="黑体" w:eastAsia="黑体" w:cs="黑体"/>
          <w:sz w:val="30"/>
          <w:szCs w:val="30"/>
        </w:rPr>
        <w:t>暂估价一览表</w:t>
      </w:r>
      <w:bookmarkEnd w:id="829"/>
      <w:bookmarkEnd w:id="830"/>
      <w:bookmarkEnd w:id="831"/>
      <w:bookmarkEnd w:id="832"/>
      <w:bookmarkEnd w:id="833"/>
      <w:bookmarkEnd w:id="834"/>
      <w:bookmarkEnd w:id="835"/>
    </w:p>
    <w:tbl>
      <w:tblPr>
        <w:tblStyle w:val="40"/>
        <w:tblW w:w="8448"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798"/>
        <w:gridCol w:w="1974"/>
        <w:gridCol w:w="792"/>
        <w:gridCol w:w="721"/>
        <w:gridCol w:w="1259"/>
        <w:gridCol w:w="1320"/>
        <w:gridCol w:w="15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710" w:hRule="atLeast"/>
          <w:jc w:val="center"/>
        </w:trPr>
        <w:tc>
          <w:tcPr>
            <w:tcW w:w="798"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序号</w:t>
            </w:r>
          </w:p>
        </w:tc>
        <w:tc>
          <w:tcPr>
            <w:tcW w:w="1974"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名称</w:t>
            </w:r>
          </w:p>
        </w:tc>
        <w:tc>
          <w:tcPr>
            <w:tcW w:w="792"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单位</w:t>
            </w:r>
          </w:p>
        </w:tc>
        <w:tc>
          <w:tcPr>
            <w:tcW w:w="721"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spacing w:after="0" w:line="240" w:lineRule="auto"/>
              <w:ind w:left="0" w:leftChars="0" w:right="0" w:rightChars="0"/>
              <w:textAlignment w:val="baseline"/>
              <w:outlineLvl w:val="9"/>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数量</w:t>
            </w:r>
          </w:p>
        </w:tc>
        <w:tc>
          <w:tcPr>
            <w:tcW w:w="1259"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spacing w:after="0" w:line="240" w:lineRule="auto"/>
              <w:ind w:left="0" w:leftChars="0" w:right="0" w:rightChars="0"/>
              <w:textAlignment w:val="baseline"/>
              <w:outlineLvl w:val="9"/>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单价（元）</w:t>
            </w:r>
          </w:p>
        </w:tc>
        <w:tc>
          <w:tcPr>
            <w:tcW w:w="1320"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合价（元）</w:t>
            </w:r>
          </w:p>
        </w:tc>
        <w:tc>
          <w:tcPr>
            <w:tcW w:w="1584" w:type="dxa"/>
            <w:tcBorders>
              <w:tl2br w:val="nil"/>
              <w:tr2bl w:val="nil"/>
            </w:tcBorders>
            <w:vAlign w:val="center"/>
          </w:tcPr>
          <w:p>
            <w:pPr>
              <w:pStyle w:val="17"/>
              <w:keepNext/>
              <w:spacing w:after="0" w:line="440" w:lineRule="exact"/>
              <w:ind w:left="63" w:right="63"/>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798"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97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92"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721"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259"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320"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c>
          <w:tcPr>
            <w:tcW w:w="1584" w:type="dxa"/>
            <w:tcBorders>
              <w:tl2br w:val="nil"/>
              <w:tr2bl w:val="nil"/>
            </w:tcBorders>
          </w:tcPr>
          <w:p>
            <w:pPr>
              <w:pStyle w:val="17"/>
              <w:keepNext/>
              <w:spacing w:after="0" w:line="440" w:lineRule="exact"/>
              <w:ind w:left="63" w:right="63"/>
              <w:rPr>
                <w:rFonts w:ascii="仿宋_GB2312" w:hAnsi="仿宋_GB2312" w:eastAsia="仿宋_GB2312" w:cs="仿宋_GB2312"/>
                <w:color w:val="000000"/>
                <w:kern w:val="2"/>
                <w:sz w:val="28"/>
                <w:szCs w:val="28"/>
              </w:rPr>
            </w:pPr>
          </w:p>
        </w:tc>
      </w:tr>
    </w:tbl>
    <w:p>
      <w:pPr>
        <w:spacing w:line="360" w:lineRule="auto"/>
      </w:pPr>
    </w:p>
    <w:p>
      <w:pPr>
        <w:outlineLvl w:val="1"/>
        <w:rPr>
          <w:rFonts w:ascii="仿宋_GB2312" w:hAnsi="仿宋_GB2312" w:eastAsia="仿宋_GB2312" w:cs="仿宋_GB2312"/>
          <w:color w:val="000000"/>
          <w:sz w:val="30"/>
          <w:szCs w:val="32"/>
        </w:rPr>
        <w:sectPr>
          <w:pgSz w:w="11906" w:h="16838"/>
          <w:pgMar w:top="2098" w:right="1757" w:bottom="1984" w:left="1757" w:header="851" w:footer="1417" w:gutter="0"/>
          <w:pgNumType w:fmt="decimal"/>
          <w:cols w:space="0" w:num="1"/>
          <w:titlePg/>
          <w:rtlGutter w:val="0"/>
          <w:docGrid w:type="lines" w:linePitch="312" w:charSpace="0"/>
        </w:sectPr>
      </w:pPr>
    </w:p>
    <w:p>
      <w:pPr>
        <w:outlineLvl w:val="1"/>
        <w:rPr>
          <w:rFonts w:ascii="仿宋_GB2312" w:hAnsi="仿宋_GB2312" w:eastAsia="仿宋_GB2312" w:cs="仿宋_GB2312"/>
          <w:sz w:val="30"/>
          <w:szCs w:val="30"/>
        </w:rPr>
      </w:pPr>
      <w:bookmarkStart w:id="836" w:name="_Toc245732170"/>
      <w:bookmarkStart w:id="837" w:name="_Toc1492274086"/>
      <w:bookmarkStart w:id="838" w:name="_Toc785335212"/>
      <w:r>
        <w:rPr>
          <w:rFonts w:hint="eastAsia" w:ascii="仿宋_GB2312" w:hAnsi="仿宋_GB2312" w:eastAsia="仿宋_GB2312" w:cs="仿宋_GB2312"/>
          <w:sz w:val="30"/>
          <w:szCs w:val="30"/>
        </w:rPr>
        <w:t>附件4：</w:t>
      </w:r>
      <w:bookmarkEnd w:id="836"/>
      <w:bookmarkEnd w:id="837"/>
      <w:bookmarkEnd w:id="838"/>
    </w:p>
    <w:p>
      <w:pPr>
        <w:jc w:val="center"/>
        <w:outlineLvl w:val="1"/>
        <w:rPr>
          <w:rFonts w:ascii="黑体" w:hAnsi="黑体" w:eastAsia="黑体" w:cs="黑体"/>
          <w:kern w:val="0"/>
          <w:sz w:val="30"/>
          <w:szCs w:val="30"/>
        </w:rPr>
      </w:pPr>
      <w:bookmarkStart w:id="839" w:name="_Toc22735"/>
      <w:bookmarkStart w:id="840" w:name="_Toc101"/>
      <w:bookmarkStart w:id="841" w:name="_Toc23900"/>
      <w:bookmarkStart w:id="842" w:name="_Toc15104"/>
      <w:bookmarkStart w:id="843" w:name="_Toc887574828"/>
      <w:bookmarkStart w:id="844" w:name="_Toc30933"/>
      <w:bookmarkStart w:id="845" w:name="_Toc1935472469"/>
      <w:r>
        <w:rPr>
          <w:rFonts w:hint="eastAsia" w:ascii="黑体" w:hAnsi="黑体" w:eastAsia="黑体" w:cs="黑体"/>
          <w:bCs/>
          <w:sz w:val="30"/>
          <w:szCs w:val="30"/>
        </w:rPr>
        <w:t>发包人供应材料设备一览表</w:t>
      </w:r>
      <w:bookmarkEnd w:id="839"/>
      <w:bookmarkEnd w:id="840"/>
      <w:bookmarkEnd w:id="841"/>
      <w:bookmarkEnd w:id="842"/>
      <w:bookmarkEnd w:id="843"/>
      <w:bookmarkEnd w:id="844"/>
      <w:bookmarkEnd w:id="845"/>
    </w:p>
    <w:tbl>
      <w:tblPr>
        <w:tblStyle w:val="40"/>
        <w:tblW w:w="8900"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76"/>
        <w:gridCol w:w="1311"/>
        <w:gridCol w:w="1325"/>
        <w:gridCol w:w="879"/>
        <w:gridCol w:w="795"/>
        <w:gridCol w:w="975"/>
        <w:gridCol w:w="927"/>
        <w:gridCol w:w="695"/>
        <w:gridCol w:w="798"/>
        <w:gridCol w:w="51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700" w:hRule="atLeast"/>
          <w:jc w:val="center"/>
        </w:trPr>
        <w:tc>
          <w:tcPr>
            <w:tcW w:w="676"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jc w:val="center"/>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序号</w:t>
            </w:r>
          </w:p>
        </w:tc>
        <w:tc>
          <w:tcPr>
            <w:tcW w:w="1311"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材</w:t>
            </w:r>
            <w:r>
              <w:rPr>
                <w:rFonts w:hint="eastAsia" w:ascii="仿宋_GB2312" w:hAnsi="仿宋_GB2312" w:eastAsia="仿宋_GB2312" w:cs="仿宋_GB2312"/>
                <w:kern w:val="2"/>
                <w:sz w:val="28"/>
                <w:szCs w:val="28"/>
                <w:lang w:val="en-US" w:eastAsia="zh-CN"/>
              </w:rPr>
              <w:t xml:space="preserve">  </w:t>
            </w:r>
            <w:r>
              <w:rPr>
                <w:rFonts w:hint="eastAsia" w:ascii="仿宋_GB2312" w:hAnsi="仿宋_GB2312" w:eastAsia="仿宋_GB2312" w:cs="仿宋_GB2312"/>
                <w:kern w:val="2"/>
                <w:sz w:val="28"/>
                <w:szCs w:val="28"/>
              </w:rPr>
              <w:t>料、</w:t>
            </w:r>
          </w:p>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设备品种</w:t>
            </w:r>
          </w:p>
        </w:tc>
        <w:tc>
          <w:tcPr>
            <w:tcW w:w="1325"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规格型号</w:t>
            </w:r>
          </w:p>
        </w:tc>
        <w:tc>
          <w:tcPr>
            <w:tcW w:w="879"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单位</w:t>
            </w:r>
          </w:p>
        </w:tc>
        <w:tc>
          <w:tcPr>
            <w:tcW w:w="795"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数量</w:t>
            </w:r>
          </w:p>
        </w:tc>
        <w:tc>
          <w:tcPr>
            <w:tcW w:w="975"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0" w:rightChars="0"/>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单价（元）</w:t>
            </w:r>
          </w:p>
        </w:tc>
        <w:tc>
          <w:tcPr>
            <w:tcW w:w="927"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质量</w:t>
            </w:r>
          </w:p>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等级</w:t>
            </w:r>
          </w:p>
        </w:tc>
        <w:tc>
          <w:tcPr>
            <w:tcW w:w="695"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供应</w:t>
            </w:r>
          </w:p>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时间</w:t>
            </w:r>
          </w:p>
        </w:tc>
        <w:tc>
          <w:tcPr>
            <w:tcW w:w="798"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送达</w:t>
            </w:r>
          </w:p>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地点</w:t>
            </w:r>
          </w:p>
        </w:tc>
        <w:tc>
          <w:tcPr>
            <w:tcW w:w="519" w:type="dxa"/>
            <w:tcBorders>
              <w:tl2br w:val="nil"/>
              <w:tr2bl w:val="nil"/>
            </w:tcBorders>
            <w:vAlign w:val="center"/>
          </w:tcPr>
          <w:p>
            <w:pPr>
              <w:pStyle w:val="17"/>
              <w:keepNext/>
              <w:keepLines w:val="0"/>
              <w:pageBreakBefore w:val="0"/>
              <w:widowControl w:val="0"/>
              <w:kinsoku/>
              <w:wordWrap/>
              <w:overflowPunct/>
              <w:topLinePunct w:val="0"/>
              <w:autoSpaceDE/>
              <w:autoSpaceDN/>
              <w:bidi w:val="0"/>
              <w:adjustRightInd w:val="0"/>
              <w:snapToGrid w:val="0"/>
              <w:spacing w:after="0" w:line="240" w:lineRule="auto"/>
              <w:ind w:left="0" w:leftChars="0" w:right="63"/>
              <w:jc w:val="right"/>
              <w:textAlignment w:val="baseline"/>
              <w:outlineLvl w:val="9"/>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pStyle w:val="17"/>
              <w:keepNext/>
              <w:snapToGrid w:val="0"/>
              <w:spacing w:after="0" w:line="360" w:lineRule="auto"/>
              <w:ind w:left="63" w:right="63" w:firstLine="480"/>
              <w:jc w:val="center"/>
              <w:rPr>
                <w:rFonts w:ascii="仿宋_GB2312" w:hAnsi="仿宋_GB2312" w:eastAsia="仿宋_GB2312" w:cs="仿宋_GB2312"/>
                <w:kern w:val="2"/>
                <w:sz w:val="28"/>
                <w:szCs w:val="28"/>
              </w:rPr>
            </w:pPr>
          </w:p>
        </w:tc>
        <w:tc>
          <w:tcPr>
            <w:tcW w:w="1311"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7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7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6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8"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51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11"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7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7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6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8"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51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11"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7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7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6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8"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51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676"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11"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7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7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6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8"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51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11"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7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7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6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8"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51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11"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7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7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6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8"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51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11"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3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7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7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69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798"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51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76"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11"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3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7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7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69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798"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51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bl>
    <w:p>
      <w:pPr>
        <w:spacing w:line="360" w:lineRule="auto"/>
      </w:pPr>
    </w:p>
    <w:p>
      <w:pPr>
        <w:spacing w:line="360" w:lineRule="auto"/>
      </w:pPr>
    </w:p>
    <w:p>
      <w:pPr>
        <w:outlineLvl w:val="1"/>
        <w:rPr>
          <w:rFonts w:ascii="仿宋_GB2312" w:hAnsi="仿宋_GB2312" w:eastAsia="仿宋_GB2312" w:cs="仿宋_GB2312"/>
          <w:color w:val="000000"/>
          <w:sz w:val="30"/>
          <w:szCs w:val="32"/>
        </w:rPr>
        <w:sectPr>
          <w:pgSz w:w="11906" w:h="16838"/>
          <w:pgMar w:top="2098" w:right="1531" w:bottom="1984" w:left="1531" w:header="851" w:footer="1417" w:gutter="0"/>
          <w:pgNumType w:fmt="decimal"/>
          <w:cols w:space="0" w:num="1"/>
          <w:titlePg/>
          <w:rtlGutter w:val="0"/>
          <w:docGrid w:type="lines" w:linePitch="312" w:charSpace="0"/>
        </w:sectPr>
      </w:pPr>
    </w:p>
    <w:p>
      <w:pPr>
        <w:outlineLvl w:val="1"/>
        <w:rPr>
          <w:rFonts w:ascii="仿宋_GB2312" w:hAnsi="仿宋_GB2312" w:eastAsia="仿宋_GB2312" w:cs="仿宋_GB2312"/>
          <w:sz w:val="30"/>
          <w:szCs w:val="30"/>
        </w:rPr>
      </w:pPr>
      <w:bookmarkStart w:id="846" w:name="_Toc1053508749"/>
      <w:bookmarkStart w:id="847" w:name="_Toc283425744"/>
      <w:bookmarkStart w:id="848" w:name="_Toc121452988"/>
      <w:r>
        <w:rPr>
          <w:rFonts w:hint="eastAsia" w:ascii="仿宋_GB2312" w:hAnsi="仿宋_GB2312" w:eastAsia="仿宋_GB2312" w:cs="仿宋_GB2312"/>
          <w:sz w:val="30"/>
          <w:szCs w:val="30"/>
        </w:rPr>
        <w:t>附件5：</w:t>
      </w:r>
      <w:bookmarkEnd w:id="846"/>
      <w:bookmarkEnd w:id="847"/>
      <w:bookmarkEnd w:id="848"/>
    </w:p>
    <w:p>
      <w:pPr>
        <w:jc w:val="center"/>
        <w:outlineLvl w:val="1"/>
        <w:rPr>
          <w:rFonts w:ascii="黑体" w:hAnsi="黑体" w:eastAsia="黑体" w:cs="黑体"/>
          <w:kern w:val="0"/>
          <w:sz w:val="30"/>
          <w:szCs w:val="30"/>
        </w:rPr>
      </w:pPr>
      <w:bookmarkStart w:id="849" w:name="_Toc30591"/>
      <w:bookmarkStart w:id="850" w:name="_Toc1788163381"/>
      <w:bookmarkStart w:id="851" w:name="_Toc1909146247"/>
      <w:bookmarkStart w:id="852" w:name="_Toc23379"/>
      <w:bookmarkStart w:id="853" w:name="_Toc18017"/>
      <w:bookmarkStart w:id="854" w:name="_Toc936"/>
      <w:r>
        <w:rPr>
          <w:rFonts w:hint="eastAsia" w:ascii="黑体" w:hAnsi="黑体" w:eastAsia="黑体" w:cs="黑体"/>
          <w:bCs/>
          <w:sz w:val="30"/>
          <w:szCs w:val="30"/>
        </w:rPr>
        <w:t>发包人供应苗木一览表</w:t>
      </w:r>
      <w:bookmarkEnd w:id="849"/>
      <w:bookmarkEnd w:id="850"/>
      <w:bookmarkEnd w:id="851"/>
      <w:bookmarkEnd w:id="852"/>
      <w:bookmarkEnd w:id="853"/>
      <w:bookmarkEnd w:id="854"/>
    </w:p>
    <w:tbl>
      <w:tblPr>
        <w:tblStyle w:val="40"/>
        <w:tblW w:w="8448"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27"/>
        <w:gridCol w:w="1283"/>
        <w:gridCol w:w="1425"/>
        <w:gridCol w:w="945"/>
        <w:gridCol w:w="855"/>
        <w:gridCol w:w="1049"/>
        <w:gridCol w:w="855"/>
        <w:gridCol w:w="935"/>
        <w:gridCol w:w="4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pStyle w:val="17"/>
              <w:keepNext/>
              <w:snapToGrid w:val="0"/>
              <w:spacing w:after="0" w:line="240" w:lineRule="auto"/>
              <w:ind w:left="0" w:leftChars="0" w:right="63"/>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序号</w:t>
            </w:r>
          </w:p>
        </w:tc>
        <w:tc>
          <w:tcPr>
            <w:tcW w:w="1283" w:type="dxa"/>
            <w:tcBorders>
              <w:tl2br w:val="nil"/>
              <w:tr2bl w:val="nil"/>
            </w:tcBorders>
            <w:vAlign w:val="center"/>
          </w:tcPr>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苗木材料名    称</w:t>
            </w:r>
          </w:p>
        </w:tc>
        <w:tc>
          <w:tcPr>
            <w:tcW w:w="1425" w:type="dxa"/>
            <w:tcBorders>
              <w:tl2br w:val="nil"/>
              <w:tr2bl w:val="nil"/>
            </w:tcBorders>
            <w:vAlign w:val="center"/>
          </w:tcPr>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规格</w:t>
            </w:r>
          </w:p>
        </w:tc>
        <w:tc>
          <w:tcPr>
            <w:tcW w:w="945" w:type="dxa"/>
            <w:tcBorders>
              <w:tl2br w:val="nil"/>
              <w:tr2bl w:val="nil"/>
            </w:tcBorders>
            <w:vAlign w:val="center"/>
          </w:tcPr>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单位</w:t>
            </w:r>
          </w:p>
        </w:tc>
        <w:tc>
          <w:tcPr>
            <w:tcW w:w="855" w:type="dxa"/>
            <w:tcBorders>
              <w:tl2br w:val="nil"/>
              <w:tr2bl w:val="nil"/>
            </w:tcBorders>
            <w:vAlign w:val="center"/>
          </w:tcPr>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数量</w:t>
            </w:r>
          </w:p>
        </w:tc>
        <w:tc>
          <w:tcPr>
            <w:tcW w:w="1049" w:type="dxa"/>
            <w:tcBorders>
              <w:tl2br w:val="nil"/>
              <w:tr2bl w:val="nil"/>
            </w:tcBorders>
            <w:vAlign w:val="center"/>
          </w:tcPr>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单价（元）</w:t>
            </w:r>
          </w:p>
        </w:tc>
        <w:tc>
          <w:tcPr>
            <w:tcW w:w="855" w:type="dxa"/>
            <w:tcBorders>
              <w:tl2br w:val="nil"/>
              <w:tr2bl w:val="nil"/>
            </w:tcBorders>
            <w:vAlign w:val="center"/>
          </w:tcPr>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供 应</w:t>
            </w:r>
          </w:p>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时 间</w:t>
            </w:r>
          </w:p>
        </w:tc>
        <w:tc>
          <w:tcPr>
            <w:tcW w:w="935" w:type="dxa"/>
            <w:tcBorders>
              <w:tl2br w:val="nil"/>
              <w:tr2bl w:val="nil"/>
            </w:tcBorders>
            <w:vAlign w:val="center"/>
          </w:tcPr>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送 达</w:t>
            </w:r>
          </w:p>
          <w:p>
            <w:pPr>
              <w:pStyle w:val="17"/>
              <w:keepNext/>
              <w:snapToGrid w:val="0"/>
              <w:spacing w:after="0" w:line="240" w:lineRule="auto"/>
              <w:ind w:left="0" w:leftChars="0" w:right="63"/>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地 点</w:t>
            </w:r>
          </w:p>
        </w:tc>
        <w:tc>
          <w:tcPr>
            <w:tcW w:w="474" w:type="dxa"/>
            <w:tcBorders>
              <w:tl2br w:val="nil"/>
              <w:tr2bl w:val="nil"/>
            </w:tcBorders>
            <w:vAlign w:val="center"/>
          </w:tcPr>
          <w:p>
            <w:pPr>
              <w:pStyle w:val="17"/>
              <w:keepNext/>
              <w:snapToGrid w:val="0"/>
              <w:spacing w:after="0" w:line="240" w:lineRule="auto"/>
              <w:ind w:left="0" w:leftChars="0" w:right="63"/>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pStyle w:val="17"/>
              <w:keepNext/>
              <w:snapToGrid w:val="0"/>
              <w:spacing w:after="0" w:line="360" w:lineRule="auto"/>
              <w:ind w:left="63" w:right="63" w:firstLine="480"/>
              <w:jc w:val="center"/>
              <w:rPr>
                <w:rFonts w:ascii="仿宋_GB2312" w:hAnsi="仿宋_GB2312" w:eastAsia="仿宋_GB2312" w:cs="仿宋_GB2312"/>
                <w:kern w:val="2"/>
                <w:sz w:val="28"/>
                <w:szCs w:val="28"/>
              </w:rPr>
            </w:pPr>
          </w:p>
        </w:tc>
        <w:tc>
          <w:tcPr>
            <w:tcW w:w="1283"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4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4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04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3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474"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283"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4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4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04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3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474"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283"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4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4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04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3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474"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6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283"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4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4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04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3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474"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283"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4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4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04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3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474"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283"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4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4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04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3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474"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283"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42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4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1049"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85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935"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c>
          <w:tcPr>
            <w:tcW w:w="474" w:type="dxa"/>
            <w:tcBorders>
              <w:tl2br w:val="nil"/>
              <w:tr2bl w:val="nil"/>
            </w:tcBorders>
            <w:vAlign w:val="center"/>
          </w:tcPr>
          <w:p>
            <w:pPr>
              <w:pStyle w:val="17"/>
              <w:keepNext/>
              <w:snapToGrid w:val="0"/>
              <w:spacing w:after="0" w:line="360" w:lineRule="auto"/>
              <w:ind w:left="63" w:right="63" w:firstLine="480"/>
              <w:rPr>
                <w:rFonts w:ascii="仿宋_GB2312" w:hAnsi="仿宋_GB2312" w:eastAsia="仿宋_GB2312" w:cs="仿宋_GB2312"/>
                <w:kern w:val="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Ex>
        <w:trPr>
          <w:trHeight w:val="567" w:hRule="atLeast"/>
          <w:jc w:val="center"/>
        </w:trPr>
        <w:tc>
          <w:tcPr>
            <w:tcW w:w="627"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283"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42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4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1049"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85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935"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c>
          <w:tcPr>
            <w:tcW w:w="474" w:type="dxa"/>
            <w:tcBorders>
              <w:tl2br w:val="nil"/>
              <w:tr2bl w:val="nil"/>
            </w:tcBorders>
            <w:vAlign w:val="center"/>
          </w:tcPr>
          <w:p>
            <w:pPr>
              <w:snapToGrid w:val="0"/>
              <w:spacing w:line="360" w:lineRule="auto"/>
              <w:ind w:firstLine="480"/>
              <w:jc w:val="center"/>
              <w:rPr>
                <w:rFonts w:ascii="仿宋_GB2312" w:hAnsi="仿宋_GB2312" w:eastAsia="仿宋_GB2312" w:cs="仿宋_GB2312"/>
                <w:sz w:val="28"/>
                <w:szCs w:val="28"/>
              </w:rPr>
            </w:pPr>
          </w:p>
        </w:tc>
      </w:tr>
    </w:tbl>
    <w:p>
      <w:pPr>
        <w:spacing w:line="360" w:lineRule="auto"/>
      </w:pPr>
    </w:p>
    <w:p>
      <w:pPr>
        <w:spacing w:line="360" w:lineRule="auto"/>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ascii="仿宋_GB2312" w:hAnsi="仿宋_GB2312" w:eastAsia="仿宋_GB2312" w:cs="仿宋_GB2312"/>
          <w:color w:val="000000"/>
          <w:sz w:val="30"/>
          <w:szCs w:val="32"/>
        </w:rPr>
      </w:pPr>
      <w:bookmarkStart w:id="855" w:name="_Toc2144979508"/>
      <w:bookmarkStart w:id="856" w:name="_Toc1799881692"/>
      <w:bookmarkStart w:id="857" w:name="_Toc1357349786"/>
      <w:r>
        <w:rPr>
          <w:rFonts w:hint="eastAsia" w:ascii="仿宋_GB2312" w:hAnsi="仿宋_GB2312" w:eastAsia="仿宋_GB2312" w:cs="仿宋_GB2312"/>
          <w:color w:val="000000"/>
          <w:sz w:val="30"/>
          <w:szCs w:val="32"/>
        </w:rPr>
        <w:t>附件6:</w:t>
      </w:r>
      <w:bookmarkEnd w:id="855"/>
      <w:bookmarkEnd w:id="856"/>
      <w:bookmarkEnd w:id="857"/>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outlineLvl w:val="1"/>
        <w:rPr>
          <w:rFonts w:ascii="黑体" w:hAnsi="黑体" w:eastAsia="黑体" w:cs="黑体"/>
          <w:b w:val="0"/>
          <w:sz w:val="30"/>
          <w:szCs w:val="30"/>
        </w:rPr>
      </w:pPr>
      <w:bookmarkStart w:id="858" w:name="_Toc2133128467"/>
      <w:bookmarkStart w:id="859" w:name="_Toc1792836188"/>
      <w:r>
        <w:rPr>
          <w:rFonts w:hint="eastAsia" w:ascii="黑体" w:hAnsi="黑体" w:eastAsia="黑体" w:cs="黑体"/>
          <w:b w:val="0"/>
          <w:sz w:val="30"/>
          <w:szCs w:val="30"/>
        </w:rPr>
        <w:t>绿化养护责任书</w:t>
      </w:r>
      <w:bookmarkEnd w:id="858"/>
      <w:bookmarkEnd w:id="859"/>
    </w:p>
    <w:p>
      <w:pPr>
        <w:snapToGrid w:val="0"/>
        <w:spacing w:line="360" w:lineRule="auto"/>
        <w:ind w:firstLine="600"/>
        <w:jc w:val="distribute"/>
        <w:rPr>
          <w:rFonts w:ascii="仿宋_GB2312" w:hAnsi="仿宋_GB2312" w:eastAsia="仿宋_GB2312" w:cs="仿宋_GB2312"/>
          <w:sz w:val="30"/>
          <w:szCs w:val="30"/>
        </w:rPr>
      </w:pPr>
      <w:r>
        <w:rPr>
          <w:rFonts w:hint="eastAsia" w:ascii="仿宋_GB2312" w:hAnsi="仿宋_GB2312" w:eastAsia="仿宋_GB2312" w:cs="仿宋_GB2312"/>
          <w:sz w:val="30"/>
          <w:szCs w:val="30"/>
        </w:rPr>
        <w:t>发包人和承包人根据</w:t>
      </w:r>
      <w:r>
        <w:rPr>
          <w:rFonts w:hint="eastAsia" w:ascii="仿宋_GB2312" w:hAnsi="仿宋_GB2312" w:eastAsia="仿宋_GB2312" w:cs="仿宋_GB2312"/>
          <w:color w:val="000000"/>
          <w:sz w:val="30"/>
          <w:szCs w:val="30"/>
        </w:rPr>
        <w:t>《园林绿化养护标准》</w:t>
      </w:r>
      <w:r>
        <w:rPr>
          <w:rFonts w:hint="eastAsia" w:ascii="仿宋_GB2312" w:hAnsi="仿宋_GB2312" w:eastAsia="仿宋_GB2312" w:cs="仿宋_GB2312"/>
          <w:sz w:val="30"/>
          <w:szCs w:val="30"/>
        </w:rPr>
        <w:t>（</w:t>
      </w:r>
      <w:r>
        <w:rPr>
          <w:rFonts w:hint="eastAsia" w:ascii="仿宋_GB2312" w:hAnsi="仿宋_GB2312" w:eastAsia="仿宋_GB2312" w:cs="仿宋_GB2312"/>
          <w:color w:val="000000"/>
          <w:sz w:val="30"/>
          <w:szCs w:val="32"/>
        </w:rPr>
        <w:t>CJJ/T287</w:t>
      </w:r>
      <w:r>
        <w:rPr>
          <w:rFonts w:hint="eastAsia" w:ascii="仿宋_GB2312" w:hAnsi="仿宋_GB2312" w:eastAsia="仿宋_GB2312" w:cs="仿宋_GB2312"/>
          <w:sz w:val="30"/>
          <w:szCs w:val="30"/>
        </w:rPr>
        <w:t>）或</w:t>
      </w:r>
    </w:p>
    <w:p>
      <w:pPr>
        <w:snapToGrid w:val="0"/>
        <w:spacing w:line="360" w:lineRule="auto"/>
        <w:jc w:val="left"/>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（地方标准）</w:t>
      </w:r>
      <w:r>
        <w:rPr>
          <w:rFonts w:hint="eastAsia" w:ascii="仿宋_GB2312" w:hAnsi="仿宋_GB2312" w:eastAsia="仿宋_GB2312" w:cs="仿宋_GB2312"/>
          <w:color w:val="000000"/>
          <w:sz w:val="30"/>
          <w:szCs w:val="30"/>
        </w:rPr>
        <w:t>等相关规定</w:t>
      </w:r>
      <w:r>
        <w:rPr>
          <w:rFonts w:hint="eastAsia" w:ascii="仿宋_GB2312" w:hAnsi="仿宋_GB2312" w:eastAsia="仿宋_GB2312" w:cs="仿宋_GB2312"/>
          <w:sz w:val="30"/>
          <w:szCs w:val="30"/>
        </w:rPr>
        <w:t>，经协商一致就</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p>
    <w:p>
      <w:pPr>
        <w:snapToGrid w:val="0"/>
        <w:spacing w:line="360" w:lineRule="auto"/>
        <w:jc w:val="left"/>
        <w:rPr>
          <w:rFonts w:ascii="仿宋_GB2312" w:hAnsi="仿宋" w:eastAsia="仿宋_GB2312" w:cs="仿宋"/>
          <w:sz w:val="30"/>
          <w:szCs w:val="30"/>
        </w:rPr>
      </w:pP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（工程全称）签订绿化养护责任</w:t>
      </w:r>
      <w:r>
        <w:rPr>
          <w:rFonts w:hint="eastAsia" w:ascii="仿宋_GB2312" w:hAnsi="仿宋" w:eastAsia="仿宋_GB2312" w:cs="仿宋"/>
          <w:sz w:val="30"/>
          <w:szCs w:val="30"/>
        </w:rPr>
        <w:t>书。</w:t>
      </w:r>
    </w:p>
    <w:p>
      <w:pPr>
        <w:snapToGrid w:val="0"/>
        <w:spacing w:line="360" w:lineRule="auto"/>
        <w:ind w:firstLine="600"/>
        <w:jc w:val="both"/>
        <w:rPr>
          <w:rFonts w:ascii="仿宋_GB2312" w:hAnsi="仿宋" w:eastAsia="仿宋_GB2312" w:cs="仿宋"/>
          <w:b/>
          <w:sz w:val="30"/>
          <w:szCs w:val="30"/>
        </w:rPr>
      </w:pPr>
      <w:r>
        <w:rPr>
          <w:rFonts w:hint="eastAsia" w:ascii="仿宋_GB2312" w:hAnsi="仿宋" w:eastAsia="仿宋_GB2312" w:cs="仿宋"/>
          <w:b/>
          <w:sz w:val="30"/>
          <w:szCs w:val="30"/>
        </w:rPr>
        <w:t>一、责任范围和内容</w:t>
      </w:r>
    </w:p>
    <w:p>
      <w:pPr>
        <w:snapToGrid w:val="0"/>
        <w:spacing w:line="360" w:lineRule="auto"/>
        <w:ind w:firstLine="600"/>
        <w:jc w:val="both"/>
        <w:rPr>
          <w:rFonts w:ascii="仿宋_GB2312" w:hAnsi="仿宋" w:eastAsia="仿宋_GB2312" w:cs="仿宋"/>
          <w:sz w:val="30"/>
          <w:szCs w:val="30"/>
        </w:rPr>
      </w:pPr>
      <w:r>
        <w:rPr>
          <w:rFonts w:hint="eastAsia" w:ascii="仿宋_GB2312" w:hAnsi="仿宋" w:eastAsia="仿宋_GB2312" w:cs="仿宋"/>
          <w:sz w:val="30"/>
          <w:szCs w:val="30"/>
        </w:rPr>
        <w:t>承包人在绿化养护期内，按照有关法律规定和合同约定，承担施工范围内的绿化养护责任。</w:t>
      </w:r>
    </w:p>
    <w:p>
      <w:pPr>
        <w:snapToGrid w:val="0"/>
        <w:spacing w:line="360" w:lineRule="auto"/>
        <w:ind w:firstLine="600"/>
        <w:jc w:val="both"/>
        <w:rPr>
          <w:rFonts w:hint="eastAsia" w:ascii="仿宋_GB2312" w:hAnsi="仿宋" w:eastAsia="仿宋_GB2312" w:cs="仿宋"/>
          <w:sz w:val="30"/>
          <w:szCs w:val="30"/>
          <w:u w:val="single"/>
        </w:rPr>
      </w:pPr>
      <w:r>
        <w:rPr>
          <w:rFonts w:hint="eastAsia" w:ascii="仿宋_GB2312" w:hAnsi="仿宋" w:eastAsia="仿宋_GB2312" w:cs="仿宋"/>
          <w:sz w:val="30"/>
          <w:szCs w:val="30"/>
        </w:rPr>
        <w:t>内容包括对养护范围内</w:t>
      </w:r>
      <w:r>
        <w:rPr>
          <w:rFonts w:hint="eastAsia" w:eastAsia="仿宋_GB2312"/>
          <w:sz w:val="30"/>
          <w:szCs w:val="32"/>
        </w:rPr>
        <w:t>植物采取的整形修剪、松土除草、灌溉与排水、施肥、有害生物防治、改植与补植、绿地防护（如防台风、防寒）等技术措施</w:t>
      </w:r>
      <w:r>
        <w:rPr>
          <w:rFonts w:hint="eastAsia" w:ascii="仿宋_GB2312" w:hAnsi="仿宋" w:eastAsia="仿宋_GB2312" w:cs="仿宋"/>
          <w:sz w:val="30"/>
          <w:szCs w:val="30"/>
        </w:rPr>
        <w:t>；</w:t>
      </w:r>
      <w:r>
        <w:rPr>
          <w:rFonts w:hint="eastAsia" w:ascii="仿宋_GB2312" w:hAnsi="仿宋" w:eastAsia="仿宋_GB2312" w:cs="仿宋"/>
          <w:bCs/>
          <w:color w:val="000000"/>
          <w:sz w:val="30"/>
          <w:szCs w:val="30"/>
        </w:rPr>
        <w:t>其他内容</w:t>
      </w:r>
      <w:r>
        <w:rPr>
          <w:rFonts w:hint="eastAsia" w:ascii="仿宋_GB2312" w:hAnsi="仿宋" w:eastAsia="仿宋_GB2312" w:cs="仿宋"/>
          <w:sz w:val="30"/>
          <w:szCs w:val="30"/>
        </w:rPr>
        <w:t>双方约定如下：</w:t>
      </w:r>
      <w:r>
        <w:rPr>
          <w:rFonts w:hint="eastAsia" w:ascii="仿宋_GB2312" w:hAnsi="仿宋" w:eastAsia="仿宋_GB2312" w:cs="仿宋"/>
          <w:sz w:val="30"/>
          <w:szCs w:val="30"/>
          <w:u w:val="single"/>
        </w:rPr>
        <w:t xml:space="preserve">          </w:t>
      </w:r>
    </w:p>
    <w:p>
      <w:pPr>
        <w:snapToGrid w:val="0"/>
        <w:spacing w:line="360" w:lineRule="auto"/>
        <w:jc w:val="both"/>
        <w:rPr>
          <w:rFonts w:ascii="仿宋_GB2312" w:hAnsi="仿宋" w:eastAsia="仿宋_GB2312" w:cs="仿宋"/>
          <w:sz w:val="30"/>
          <w:szCs w:val="30"/>
          <w:u w:val="single"/>
        </w:rPr>
      </w:pP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u w:val="single"/>
          <w:lang w:val="en-US" w:eastAsia="zh-CN"/>
        </w:rPr>
        <w:t xml:space="preserve">                                             </w:t>
      </w:r>
      <w:r>
        <w:rPr>
          <w:rFonts w:hint="eastAsia" w:ascii="仿宋_GB2312" w:hAnsi="仿宋" w:eastAsia="仿宋_GB2312" w:cs="仿宋"/>
          <w:sz w:val="30"/>
          <w:szCs w:val="30"/>
        </w:rPr>
        <w:t>。</w:t>
      </w:r>
    </w:p>
    <w:p>
      <w:pPr>
        <w:snapToGrid w:val="0"/>
        <w:spacing w:line="360" w:lineRule="auto"/>
        <w:ind w:firstLine="600"/>
        <w:rPr>
          <w:rFonts w:ascii="仿宋_GB2312" w:hAnsi="仿宋" w:eastAsia="仿宋_GB2312" w:cs="仿宋"/>
          <w:b/>
          <w:sz w:val="30"/>
          <w:szCs w:val="30"/>
        </w:rPr>
      </w:pPr>
      <w:r>
        <w:rPr>
          <w:rFonts w:hint="eastAsia" w:ascii="仿宋_GB2312" w:hAnsi="仿宋" w:eastAsia="仿宋_GB2312" w:cs="仿宋"/>
          <w:b/>
          <w:sz w:val="30"/>
          <w:szCs w:val="30"/>
        </w:rPr>
        <w:t>二、养护标准</w:t>
      </w:r>
    </w:p>
    <w:p>
      <w:pPr>
        <w:snapToGrid w:val="0"/>
        <w:spacing w:line="360" w:lineRule="auto"/>
        <w:ind w:firstLine="600"/>
        <w:jc w:val="distribute"/>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绿化养护质量</w:t>
      </w:r>
      <w:r>
        <w:rPr>
          <w:rFonts w:hint="eastAsia" w:ascii="仿宋_GB2312" w:hAnsi="仿宋_GB2312" w:eastAsia="仿宋_GB2312" w:cs="仿宋_GB2312"/>
          <w:color w:val="000000"/>
          <w:sz w:val="30"/>
          <w:szCs w:val="30"/>
          <w:lang w:eastAsia="zh-CN"/>
        </w:rPr>
        <w:t>按照</w:t>
      </w:r>
      <w:r>
        <w:rPr>
          <w:rFonts w:hint="eastAsia" w:ascii="仿宋_GB2312" w:hAnsi="仿宋_GB2312" w:eastAsia="仿宋_GB2312" w:cs="仿宋_GB2312"/>
          <w:color w:val="000000"/>
          <w:sz w:val="30"/>
          <w:szCs w:val="30"/>
        </w:rPr>
        <w:sym w:font="Wingdings" w:char="00A8"/>
      </w:r>
      <w:r>
        <w:rPr>
          <w:rFonts w:hint="eastAsia" w:ascii="仿宋_GB2312" w:hAnsi="仿宋_GB2312" w:eastAsia="仿宋_GB2312" w:cs="仿宋_GB2312"/>
          <w:color w:val="000000"/>
          <w:sz w:val="30"/>
          <w:szCs w:val="30"/>
        </w:rPr>
        <w:t>《园林绿化养护标准》（CJJ/T287）或</w:t>
      </w:r>
    </w:p>
    <w:p>
      <w:pPr>
        <w:snapToGrid w:val="0"/>
        <w:spacing w:line="360" w:lineRule="auto"/>
        <w:jc w:val="both"/>
        <w:rPr>
          <w:rFonts w:eastAsia="仿宋_GB2312"/>
          <w:color w:val="000000"/>
          <w:sz w:val="30"/>
          <w:szCs w:val="30"/>
        </w:rPr>
      </w:pPr>
      <w:r>
        <w:rPr>
          <w:rFonts w:eastAsia="仿宋_GB2312"/>
          <w:color w:val="000000"/>
          <w:sz w:val="30"/>
          <w:szCs w:val="30"/>
        </w:rPr>
        <w:sym w:font="Wingdings" w:char="00A8"/>
      </w:r>
      <w:r>
        <w:rPr>
          <w:rFonts w:hint="eastAsia" w:eastAsia="仿宋_GB2312"/>
          <w:color w:val="000000"/>
          <w:sz w:val="30"/>
          <w:szCs w:val="30"/>
          <w:u w:val="single"/>
        </w:rPr>
        <w:t xml:space="preserve">                  </w:t>
      </w:r>
      <w:r>
        <w:rPr>
          <w:rFonts w:hint="eastAsia" w:eastAsia="仿宋_GB2312"/>
          <w:color w:val="000000"/>
          <w:sz w:val="30"/>
          <w:szCs w:val="30"/>
        </w:rPr>
        <w:t>（地方标准）中</w:t>
      </w:r>
      <w:r>
        <w:rPr>
          <w:rFonts w:hint="eastAsia" w:eastAsia="仿宋_GB2312"/>
          <w:color w:val="000000"/>
          <w:sz w:val="30"/>
          <w:szCs w:val="30"/>
          <w:u w:val="single"/>
        </w:rPr>
        <w:t xml:space="preserve">    </w:t>
      </w:r>
      <w:r>
        <w:rPr>
          <w:rFonts w:eastAsia="仿宋_GB2312"/>
          <w:color w:val="000000"/>
          <w:sz w:val="30"/>
          <w:szCs w:val="30"/>
        </w:rPr>
        <w:t>级</w:t>
      </w:r>
      <w:r>
        <w:rPr>
          <w:rFonts w:hint="eastAsia" w:eastAsia="仿宋_GB2312"/>
          <w:color w:val="000000"/>
          <w:sz w:val="30"/>
          <w:szCs w:val="30"/>
        </w:rPr>
        <w:t>标准</w:t>
      </w:r>
      <w:r>
        <w:rPr>
          <w:rFonts w:eastAsia="仿宋_GB2312"/>
          <w:color w:val="000000"/>
          <w:sz w:val="30"/>
          <w:szCs w:val="30"/>
        </w:rPr>
        <w:t>。</w:t>
      </w:r>
    </w:p>
    <w:p>
      <w:pPr>
        <w:snapToGrid w:val="0"/>
        <w:spacing w:line="360" w:lineRule="auto"/>
        <w:ind w:firstLine="600"/>
        <w:rPr>
          <w:rFonts w:ascii="仿宋_GB2312" w:hAnsi="仿宋" w:eastAsia="仿宋_GB2312" w:cs="仿宋"/>
          <w:b/>
          <w:sz w:val="30"/>
          <w:szCs w:val="30"/>
        </w:rPr>
      </w:pPr>
      <w:r>
        <w:rPr>
          <w:rFonts w:hint="eastAsia" w:ascii="仿宋_GB2312" w:hAnsi="仿宋" w:eastAsia="仿宋_GB2312" w:cs="仿宋"/>
          <w:b/>
          <w:sz w:val="30"/>
          <w:szCs w:val="30"/>
        </w:rPr>
        <w:t>三、考核标准</w:t>
      </w:r>
    </w:p>
    <w:p>
      <w:pPr>
        <w:snapToGrid w:val="0"/>
        <w:spacing w:line="360" w:lineRule="auto"/>
        <w:ind w:firstLine="567" w:firstLineChars="189"/>
        <w:rPr>
          <w:rFonts w:ascii="仿宋_GB2312" w:hAnsi="仿宋" w:eastAsia="仿宋_GB2312" w:cs="仿宋"/>
          <w:sz w:val="30"/>
          <w:szCs w:val="30"/>
        </w:rPr>
      </w:pPr>
      <w:r>
        <w:rPr>
          <w:rFonts w:hint="eastAsia" w:eastAsia="仿宋_GB2312"/>
          <w:color w:val="000000"/>
          <w:sz w:val="30"/>
          <w:szCs w:val="30"/>
        </w:rPr>
        <w:t>由发包人按</w:t>
      </w:r>
      <w:r>
        <w:rPr>
          <w:rFonts w:hint="eastAsia" w:eastAsia="仿宋_GB2312"/>
          <w:color w:val="000000"/>
          <w:sz w:val="30"/>
          <w:szCs w:val="30"/>
          <w:u w:val="single"/>
        </w:rPr>
        <w:t xml:space="preserve">                     </w:t>
      </w:r>
      <w:r>
        <w:rPr>
          <w:rFonts w:hint="eastAsia" w:eastAsia="仿宋_GB2312"/>
          <w:color w:val="000000"/>
          <w:sz w:val="30"/>
          <w:szCs w:val="30"/>
        </w:rPr>
        <w:t>（</w:t>
      </w:r>
      <w:r>
        <w:rPr>
          <w:rFonts w:hint="eastAsia" w:ascii="仿宋_GB2312" w:hAnsi="仿宋_GB2312" w:eastAsia="仿宋_GB2312" w:cs="仿宋_GB2312"/>
          <w:color w:val="000000"/>
          <w:sz w:val="30"/>
          <w:szCs w:val="30"/>
        </w:rPr>
        <w:sym w:font="Wingdings" w:char="00A8"/>
      </w:r>
      <w:r>
        <w:rPr>
          <w:rFonts w:hint="eastAsia" w:eastAsia="仿宋_GB2312"/>
          <w:color w:val="000000"/>
          <w:sz w:val="30"/>
          <w:szCs w:val="30"/>
        </w:rPr>
        <w:t>国家标准</w:t>
      </w:r>
      <w:r>
        <w:rPr>
          <w:rFonts w:hint="eastAsia" w:ascii="仿宋_GB2312" w:hAnsi="仿宋_GB2312" w:eastAsia="仿宋_GB2312" w:cs="仿宋_GB2312"/>
          <w:color w:val="000000"/>
          <w:sz w:val="30"/>
          <w:szCs w:val="30"/>
        </w:rPr>
        <w:sym w:font="Wingdings" w:char="00A8"/>
      </w:r>
      <w:r>
        <w:rPr>
          <w:rFonts w:hint="eastAsia" w:eastAsia="仿宋_GB2312"/>
          <w:color w:val="000000"/>
          <w:sz w:val="30"/>
          <w:szCs w:val="30"/>
        </w:rPr>
        <w:t>行业标准</w:t>
      </w:r>
      <w:r>
        <w:rPr>
          <w:rFonts w:hint="eastAsia" w:ascii="仿宋_GB2312" w:hAnsi="仿宋_GB2312" w:eastAsia="仿宋_GB2312" w:cs="仿宋_GB2312"/>
          <w:color w:val="000000"/>
          <w:sz w:val="30"/>
          <w:szCs w:val="30"/>
        </w:rPr>
        <w:sym w:font="Wingdings" w:char="00A8"/>
      </w:r>
      <w:r>
        <w:rPr>
          <w:rFonts w:hint="eastAsia" w:eastAsia="仿宋_GB2312"/>
          <w:color w:val="000000"/>
          <w:sz w:val="30"/>
          <w:szCs w:val="30"/>
        </w:rPr>
        <w:t>地方标准）中</w:t>
      </w:r>
      <w:r>
        <w:rPr>
          <w:rFonts w:hint="eastAsia" w:eastAsia="仿宋_GB2312"/>
          <w:color w:val="000000"/>
          <w:sz w:val="30"/>
          <w:szCs w:val="30"/>
          <w:u w:val="single"/>
        </w:rPr>
        <w:t xml:space="preserve">    </w:t>
      </w:r>
      <w:r>
        <w:rPr>
          <w:rFonts w:eastAsia="仿宋_GB2312"/>
          <w:color w:val="000000"/>
          <w:sz w:val="30"/>
          <w:szCs w:val="30"/>
        </w:rPr>
        <w:t>级</w:t>
      </w:r>
      <w:r>
        <w:rPr>
          <w:rFonts w:hint="eastAsia" w:eastAsia="仿宋_GB2312"/>
          <w:color w:val="000000"/>
          <w:sz w:val="30"/>
          <w:szCs w:val="30"/>
        </w:rPr>
        <w:t>标准进行考核，相关费用从质量保证金中扣除</w:t>
      </w:r>
      <w:r>
        <w:rPr>
          <w:rFonts w:eastAsia="仿宋_GB2312"/>
          <w:color w:val="000000"/>
          <w:sz w:val="30"/>
          <w:szCs w:val="30"/>
        </w:rPr>
        <w:t>。</w:t>
      </w:r>
    </w:p>
    <w:p>
      <w:pPr>
        <w:snapToGrid w:val="0"/>
        <w:spacing w:line="360" w:lineRule="auto"/>
        <w:ind w:firstLine="600"/>
        <w:rPr>
          <w:rFonts w:ascii="仿宋_GB2312" w:hAnsi="仿宋" w:eastAsia="仿宋_GB2312" w:cs="仿宋"/>
          <w:b/>
          <w:sz w:val="30"/>
          <w:szCs w:val="30"/>
        </w:rPr>
      </w:pPr>
      <w:r>
        <w:rPr>
          <w:rFonts w:hint="eastAsia" w:ascii="仿宋_GB2312" w:hAnsi="仿宋" w:eastAsia="仿宋_GB2312" w:cs="仿宋"/>
          <w:b/>
          <w:sz w:val="30"/>
          <w:szCs w:val="30"/>
        </w:rPr>
        <w:t>四、绿化养护期</w:t>
      </w:r>
    </w:p>
    <w:p>
      <w:pPr>
        <w:snapToGrid w:val="0"/>
        <w:spacing w:line="360" w:lineRule="auto"/>
        <w:ind w:firstLine="600"/>
        <w:rPr>
          <w:rFonts w:ascii="仿宋_GB2312" w:hAnsi="仿宋" w:eastAsia="仿宋_GB2312" w:cs="仿宋"/>
          <w:color w:val="31849B"/>
          <w:sz w:val="30"/>
          <w:szCs w:val="30"/>
        </w:rPr>
      </w:pPr>
      <w:r>
        <w:rPr>
          <w:rFonts w:hint="eastAsia" w:eastAsia="仿宋_GB2312"/>
          <w:color w:val="000000"/>
          <w:sz w:val="30"/>
          <w:szCs w:val="30"/>
        </w:rPr>
        <w:t>绿化养护期</w:t>
      </w:r>
      <w:r>
        <w:rPr>
          <w:rFonts w:hint="eastAsia" w:eastAsia="仿宋_GB2312"/>
          <w:color w:val="000000"/>
          <w:sz w:val="30"/>
          <w:szCs w:val="30"/>
          <w:u w:val="single"/>
        </w:rPr>
        <w:t xml:space="preserve">    </w:t>
      </w:r>
      <w:r>
        <w:rPr>
          <w:rFonts w:hint="eastAsia" w:eastAsia="仿宋_GB2312"/>
          <w:color w:val="000000"/>
          <w:sz w:val="30"/>
          <w:szCs w:val="30"/>
        </w:rPr>
        <w:t>个月</w:t>
      </w:r>
      <w:r>
        <w:rPr>
          <w:rFonts w:hint="eastAsia" w:ascii="仿宋_GB2312" w:hAnsi="仿宋" w:eastAsia="仿宋_GB2312" w:cs="仿宋"/>
          <w:sz w:val="30"/>
          <w:szCs w:val="30"/>
        </w:rPr>
        <w:t>，</w:t>
      </w:r>
      <w:r>
        <w:rPr>
          <w:rFonts w:hint="eastAsia" w:eastAsia="仿宋_GB2312"/>
          <w:color w:val="000000"/>
          <w:kern w:val="0"/>
          <w:sz w:val="30"/>
          <w:szCs w:val="32"/>
        </w:rPr>
        <w:t>从工程竣工验收合格之日起计算</w:t>
      </w:r>
      <w:r>
        <w:rPr>
          <w:rFonts w:hint="eastAsia" w:ascii="仿宋_GB2312" w:hAnsi="仿宋" w:eastAsia="仿宋_GB2312" w:cs="仿宋"/>
          <w:sz w:val="30"/>
          <w:szCs w:val="30"/>
        </w:rPr>
        <w:t>。</w:t>
      </w:r>
    </w:p>
    <w:p>
      <w:pPr>
        <w:snapToGrid w:val="0"/>
        <w:spacing w:line="360" w:lineRule="auto"/>
        <w:ind w:firstLine="600"/>
        <w:rPr>
          <w:rFonts w:ascii="仿宋_GB2312" w:hAnsi="仿宋" w:eastAsia="仿宋_GB2312" w:cs="仿宋"/>
          <w:b/>
          <w:sz w:val="30"/>
          <w:szCs w:val="30"/>
        </w:rPr>
      </w:pPr>
      <w:r>
        <w:rPr>
          <w:rFonts w:hint="eastAsia" w:ascii="仿宋_GB2312" w:hAnsi="仿宋" w:eastAsia="仿宋_GB2312" w:cs="仿宋"/>
          <w:b/>
          <w:sz w:val="30"/>
          <w:szCs w:val="30"/>
        </w:rPr>
        <w:t>五、养护责任</w:t>
      </w:r>
    </w:p>
    <w:p>
      <w:pPr>
        <w:snapToGrid w:val="0"/>
        <w:spacing w:line="360" w:lineRule="auto"/>
        <w:ind w:left="105" w:leftChars="50" w:firstLine="600"/>
        <w:rPr>
          <w:rFonts w:ascii="仿宋_GB2312" w:hAnsi="仿宋" w:eastAsia="仿宋_GB2312" w:cs="仿宋"/>
          <w:sz w:val="30"/>
          <w:szCs w:val="30"/>
        </w:rPr>
      </w:pPr>
      <w:r>
        <w:rPr>
          <w:rFonts w:hint="eastAsia" w:ascii="仿宋_GB2312" w:hAnsi="仿宋" w:eastAsia="仿宋_GB2312" w:cs="仿宋"/>
          <w:sz w:val="30"/>
          <w:szCs w:val="30"/>
          <w:lang w:val="en-US" w:eastAsia="zh-CN"/>
        </w:rPr>
        <w:t>1</w:t>
      </w:r>
      <w:r>
        <w:rPr>
          <w:rFonts w:hint="eastAsia" w:ascii="仿宋_GB2312" w:hAnsi="仿宋" w:eastAsia="仿宋_GB2312" w:cs="仿宋"/>
          <w:sz w:val="30"/>
          <w:szCs w:val="30"/>
        </w:rPr>
        <w:t>．为确保养护质量，承包人应安排专业队伍和人员进行养护管理。</w:t>
      </w:r>
    </w:p>
    <w:p>
      <w:pPr>
        <w:snapToGrid w:val="0"/>
        <w:spacing w:line="360" w:lineRule="auto"/>
        <w:ind w:left="105" w:leftChars="50" w:firstLine="600"/>
        <w:rPr>
          <w:rFonts w:ascii="仿宋_GB2312" w:hAnsi="仿宋" w:eastAsia="仿宋_GB2312" w:cs="仿宋"/>
          <w:sz w:val="30"/>
          <w:szCs w:val="30"/>
        </w:rPr>
      </w:pPr>
      <w:r>
        <w:rPr>
          <w:rFonts w:hint="eastAsia" w:ascii="仿宋_GB2312" w:hAnsi="仿宋" w:eastAsia="仿宋_GB2312" w:cs="仿宋"/>
          <w:sz w:val="30"/>
          <w:szCs w:val="30"/>
        </w:rPr>
        <w:t>2．承包人在养护过程中应采取安全措施，避免造成对第三方人身和财产的损害。因承包人操作不当、管理不善而造成人身伤害或财产损失的，由承包人承担。发生紧急事故需处置的，承包人在接到事故通知后，应当立即到达事故现场处置。</w:t>
      </w:r>
    </w:p>
    <w:p>
      <w:pPr>
        <w:snapToGrid w:val="0"/>
        <w:spacing w:line="360" w:lineRule="auto"/>
        <w:ind w:left="105" w:leftChars="50" w:firstLine="600"/>
        <w:rPr>
          <w:rFonts w:eastAsia="仿宋_GB2312"/>
          <w:color w:val="000000"/>
          <w:sz w:val="30"/>
          <w:szCs w:val="30"/>
        </w:rPr>
      </w:pPr>
      <w:r>
        <w:rPr>
          <w:rFonts w:hint="eastAsia" w:ascii="仿宋_GB2312" w:hAnsi="仿宋" w:eastAsia="仿宋_GB2312" w:cs="仿宋"/>
          <w:sz w:val="30"/>
          <w:szCs w:val="30"/>
          <w:lang w:val="en-US" w:eastAsia="zh-CN"/>
        </w:rPr>
        <w:t>3</w:t>
      </w:r>
      <w:r>
        <w:rPr>
          <w:rFonts w:hint="eastAsia" w:ascii="仿宋_GB2312" w:hAnsi="仿宋" w:eastAsia="仿宋_GB2312" w:cs="仿宋"/>
          <w:sz w:val="30"/>
          <w:szCs w:val="30"/>
        </w:rPr>
        <w:t>．</w:t>
      </w:r>
      <w:r>
        <w:rPr>
          <w:rFonts w:eastAsia="仿宋_GB2312"/>
          <w:color w:val="000000"/>
          <w:sz w:val="30"/>
          <w:szCs w:val="30"/>
        </w:rPr>
        <w:t>苗木成活率</w:t>
      </w:r>
      <w:r>
        <w:rPr>
          <w:rFonts w:hint="eastAsia" w:eastAsia="仿宋_GB2312"/>
          <w:color w:val="000000"/>
          <w:sz w:val="30"/>
          <w:szCs w:val="30"/>
        </w:rPr>
        <w:t>按合同</w:t>
      </w:r>
      <w:r>
        <w:rPr>
          <w:rFonts w:eastAsia="仿宋_GB2312"/>
          <w:color w:val="000000"/>
          <w:sz w:val="30"/>
          <w:szCs w:val="30"/>
        </w:rPr>
        <w:t>约定</w:t>
      </w:r>
      <w:r>
        <w:rPr>
          <w:rFonts w:hint="eastAsia" w:eastAsia="仿宋_GB2312"/>
          <w:color w:val="000000"/>
          <w:sz w:val="30"/>
          <w:szCs w:val="30"/>
        </w:rPr>
        <w:t>执行，</w:t>
      </w:r>
      <w:r>
        <w:rPr>
          <w:rFonts w:eastAsia="仿宋_GB2312"/>
          <w:color w:val="000000"/>
          <w:sz w:val="30"/>
          <w:szCs w:val="30"/>
        </w:rPr>
        <w:t>发</w:t>
      </w:r>
      <w:r>
        <w:rPr>
          <w:rFonts w:hint="eastAsia" w:eastAsia="仿宋_GB2312"/>
          <w:color w:val="000000"/>
          <w:sz w:val="30"/>
          <w:szCs w:val="30"/>
        </w:rPr>
        <w:t>生</w:t>
      </w:r>
      <w:r>
        <w:rPr>
          <w:rFonts w:eastAsia="仿宋_GB2312"/>
          <w:color w:val="000000"/>
          <w:sz w:val="30"/>
          <w:szCs w:val="30"/>
        </w:rPr>
        <w:t>苗木等植物材料死亡，须按原设计品种和规格</w:t>
      </w:r>
      <w:r>
        <w:rPr>
          <w:rFonts w:hint="eastAsia" w:eastAsia="仿宋_GB2312"/>
          <w:color w:val="000000"/>
          <w:sz w:val="30"/>
          <w:szCs w:val="30"/>
        </w:rPr>
        <w:t>及时</w:t>
      </w:r>
      <w:r>
        <w:rPr>
          <w:rFonts w:eastAsia="仿宋_GB2312"/>
          <w:color w:val="000000"/>
          <w:sz w:val="30"/>
          <w:szCs w:val="30"/>
        </w:rPr>
        <w:t>更换，更换费用由承包人承担。</w:t>
      </w:r>
    </w:p>
    <w:p>
      <w:pPr>
        <w:snapToGrid w:val="0"/>
        <w:spacing w:line="360" w:lineRule="auto"/>
        <w:ind w:left="105" w:leftChars="50" w:firstLine="600"/>
        <w:jc w:val="both"/>
        <w:rPr>
          <w:rFonts w:eastAsia="仿宋_GB2312"/>
          <w:color w:val="000000"/>
          <w:sz w:val="30"/>
          <w:szCs w:val="30"/>
        </w:rPr>
      </w:pPr>
      <w:r>
        <w:rPr>
          <w:rFonts w:hint="eastAsia" w:ascii="仿宋_GB2312" w:hAnsi="仿宋" w:eastAsia="仿宋_GB2312" w:cs="仿宋"/>
          <w:sz w:val="30"/>
          <w:szCs w:val="30"/>
        </w:rPr>
        <w:t>4．绿化养护期满后，由发包人组织验收。</w:t>
      </w:r>
    </w:p>
    <w:p>
      <w:pPr>
        <w:snapToGrid w:val="0"/>
        <w:spacing w:line="360" w:lineRule="auto"/>
        <w:ind w:left="105" w:leftChars="50" w:firstLine="600"/>
        <w:rPr>
          <w:rFonts w:hint="eastAsia" w:eastAsia="仿宋_GB2312"/>
          <w:color w:val="000000"/>
          <w:sz w:val="30"/>
          <w:szCs w:val="30"/>
          <w:u w:val="single"/>
        </w:rPr>
      </w:pPr>
      <w:r>
        <w:rPr>
          <w:rFonts w:hint="eastAsia" w:ascii="仿宋_GB2312" w:hAnsi="仿宋" w:eastAsia="仿宋_GB2312" w:cs="仿宋"/>
          <w:sz w:val="30"/>
          <w:szCs w:val="30"/>
          <w:lang w:val="en-US" w:eastAsia="zh-CN"/>
        </w:rPr>
        <w:t>5</w:t>
      </w:r>
      <w:r>
        <w:rPr>
          <w:rFonts w:hint="eastAsia" w:ascii="仿宋_GB2312" w:hAnsi="仿宋" w:eastAsia="仿宋_GB2312" w:cs="仿宋"/>
          <w:sz w:val="30"/>
          <w:szCs w:val="30"/>
        </w:rPr>
        <w:t>．</w:t>
      </w:r>
      <w:r>
        <w:rPr>
          <w:rFonts w:hint="eastAsia" w:eastAsia="仿宋_GB2312"/>
          <w:color w:val="000000"/>
          <w:sz w:val="30"/>
          <w:szCs w:val="30"/>
        </w:rPr>
        <w:t>其他责任约定：</w:t>
      </w:r>
      <w:r>
        <w:rPr>
          <w:rFonts w:hint="eastAsia" w:eastAsia="仿宋_GB2312"/>
          <w:color w:val="000000"/>
          <w:sz w:val="30"/>
          <w:szCs w:val="30"/>
          <w:u w:val="single"/>
        </w:rPr>
        <w:t xml:space="preserve">                     </w:t>
      </w:r>
      <w:r>
        <w:rPr>
          <w:rFonts w:hint="eastAsia" w:eastAsia="仿宋_GB2312"/>
          <w:color w:val="000000"/>
          <w:sz w:val="30"/>
          <w:szCs w:val="30"/>
          <w:u w:val="single"/>
          <w:lang w:val="en-US" w:eastAsia="zh-CN"/>
        </w:rPr>
        <w:t xml:space="preserve">      </w:t>
      </w:r>
      <w:r>
        <w:rPr>
          <w:rFonts w:hint="eastAsia" w:eastAsia="仿宋_GB2312"/>
          <w:color w:val="000000"/>
          <w:sz w:val="30"/>
          <w:szCs w:val="30"/>
          <w:u w:val="single"/>
        </w:rPr>
        <w:t xml:space="preserve">   </w:t>
      </w:r>
      <w:r>
        <w:rPr>
          <w:rFonts w:hint="eastAsia" w:eastAsia="仿宋_GB2312"/>
          <w:color w:val="000000"/>
          <w:sz w:val="30"/>
          <w:szCs w:val="30"/>
          <w:u w:val="single"/>
          <w:lang w:val="en-US" w:eastAsia="zh-CN"/>
        </w:rPr>
        <w:t xml:space="preserve"> </w:t>
      </w:r>
      <w:r>
        <w:rPr>
          <w:rFonts w:hint="eastAsia" w:eastAsia="仿宋_GB2312"/>
          <w:color w:val="000000"/>
          <w:sz w:val="30"/>
          <w:szCs w:val="30"/>
          <w:u w:val="single"/>
        </w:rPr>
        <w:t xml:space="preserve">   </w:t>
      </w:r>
    </w:p>
    <w:p>
      <w:pPr>
        <w:snapToGrid w:val="0"/>
        <w:spacing w:line="360" w:lineRule="auto"/>
        <w:rPr>
          <w:rFonts w:ascii="仿宋_GB2312" w:hAnsi="仿宋" w:eastAsia="仿宋_GB2312" w:cs="仿宋"/>
          <w:sz w:val="30"/>
          <w:szCs w:val="30"/>
        </w:rPr>
      </w:pP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u w:val="single"/>
          <w:lang w:val="en-US" w:eastAsia="zh-CN"/>
        </w:rPr>
        <w:t xml:space="preserve">                                             </w:t>
      </w:r>
      <w:r>
        <w:rPr>
          <w:rFonts w:hint="eastAsia" w:eastAsia="仿宋_GB2312"/>
          <w:color w:val="000000"/>
          <w:sz w:val="30"/>
          <w:szCs w:val="30"/>
        </w:rPr>
        <w:t>。</w:t>
      </w:r>
    </w:p>
    <w:p>
      <w:pPr>
        <w:snapToGrid w:val="0"/>
        <w:spacing w:line="360" w:lineRule="auto"/>
        <w:ind w:firstLine="600"/>
        <w:rPr>
          <w:rFonts w:ascii="仿宋_GB2312" w:hAnsi="仿宋" w:eastAsia="仿宋_GB2312" w:cs="仿宋"/>
          <w:b/>
          <w:sz w:val="30"/>
          <w:szCs w:val="30"/>
        </w:rPr>
      </w:pPr>
      <w:r>
        <w:rPr>
          <w:rFonts w:hint="eastAsia" w:ascii="仿宋_GB2312" w:hAnsi="仿宋" w:eastAsia="仿宋_GB2312" w:cs="仿宋"/>
          <w:b/>
          <w:sz w:val="30"/>
          <w:szCs w:val="30"/>
        </w:rPr>
        <w:t>六、养护费用</w:t>
      </w:r>
    </w:p>
    <w:p>
      <w:pPr>
        <w:snapToGrid w:val="0"/>
        <w:spacing w:line="360" w:lineRule="auto"/>
        <w:ind w:firstLine="600"/>
        <w:rPr>
          <w:rFonts w:ascii="仿宋_GB2312" w:hAnsi="仿宋" w:eastAsia="仿宋_GB2312" w:cs="仿宋"/>
          <w:sz w:val="30"/>
          <w:szCs w:val="30"/>
        </w:rPr>
      </w:pPr>
      <w:r>
        <w:rPr>
          <w:rFonts w:hint="eastAsia" w:ascii="仿宋_GB2312" w:hAnsi="仿宋" w:eastAsia="仿宋_GB2312" w:cs="仿宋"/>
          <w:sz w:val="30"/>
          <w:szCs w:val="30"/>
        </w:rPr>
        <w:t>养护费用由承包人承担。</w:t>
      </w:r>
    </w:p>
    <w:p>
      <w:pPr>
        <w:numPr>
          <w:ilvl w:val="0"/>
          <w:numId w:val="0"/>
        </w:numPr>
        <w:snapToGrid w:val="0"/>
        <w:spacing w:line="360" w:lineRule="auto"/>
        <w:jc w:val="left"/>
        <w:rPr>
          <w:rFonts w:hint="eastAsia" w:ascii="仿宋_GB2312" w:hAnsi="仿宋" w:eastAsia="仿宋_GB2312" w:cs="仿宋"/>
          <w:sz w:val="30"/>
          <w:szCs w:val="30"/>
        </w:rPr>
      </w:pPr>
      <w:r>
        <w:rPr>
          <w:rFonts w:hint="eastAsia" w:ascii="仿宋_GB2312" w:hAnsi="仿宋" w:eastAsia="仿宋_GB2312" w:cs="仿宋"/>
          <w:b/>
          <w:sz w:val="30"/>
          <w:szCs w:val="30"/>
          <w:lang w:val="en-US" w:eastAsia="zh-CN"/>
        </w:rPr>
        <w:t xml:space="preserve">    </w:t>
      </w:r>
      <w:r>
        <w:rPr>
          <w:rFonts w:hint="eastAsia" w:ascii="仿宋_GB2312" w:hAnsi="仿宋" w:eastAsia="仿宋_GB2312" w:cs="仿宋"/>
          <w:b/>
          <w:sz w:val="30"/>
          <w:szCs w:val="30"/>
          <w:lang w:eastAsia="zh-CN"/>
        </w:rPr>
        <w:t>七、</w:t>
      </w:r>
      <w:r>
        <w:rPr>
          <w:rFonts w:hint="eastAsia" w:ascii="仿宋_GB2312" w:hAnsi="仿宋" w:eastAsia="仿宋_GB2312" w:cs="仿宋"/>
          <w:b/>
          <w:sz w:val="30"/>
          <w:szCs w:val="30"/>
        </w:rPr>
        <w:t>其他约定</w:t>
      </w:r>
      <w:r>
        <w:rPr>
          <w:rFonts w:hint="eastAsia" w:ascii="仿宋_GB2312" w:hAnsi="仿宋" w:eastAsia="仿宋_GB2312" w:cs="仿宋"/>
          <w:sz w:val="30"/>
          <w:szCs w:val="30"/>
        </w:rPr>
        <w:t>：</w:t>
      </w: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u w:val="single"/>
          <w:lang w:val="en-US" w:eastAsia="zh-CN"/>
        </w:rPr>
        <w:t xml:space="preserve">       </w:t>
      </w:r>
      <w:r>
        <w:rPr>
          <w:rFonts w:hint="eastAsia" w:ascii="仿宋_GB2312" w:hAnsi="仿宋" w:eastAsia="仿宋_GB2312" w:cs="仿宋"/>
          <w:sz w:val="30"/>
          <w:szCs w:val="30"/>
          <w:u w:val="single"/>
        </w:rPr>
        <w:t xml:space="preserve">  </w:t>
      </w:r>
    </w:p>
    <w:p>
      <w:pPr>
        <w:numPr>
          <w:ilvl w:val="0"/>
          <w:numId w:val="0"/>
        </w:numPr>
        <w:snapToGrid w:val="0"/>
        <w:spacing w:line="360" w:lineRule="auto"/>
        <w:jc w:val="left"/>
        <w:rPr>
          <w:rFonts w:hint="eastAsia" w:ascii="仿宋_GB2312" w:hAnsi="仿宋" w:eastAsia="仿宋_GB2312" w:cs="仿宋"/>
          <w:sz w:val="30"/>
          <w:szCs w:val="30"/>
        </w:rPr>
      </w:pP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u w:val="single"/>
          <w:lang w:val="en-US" w:eastAsia="zh-CN"/>
        </w:rPr>
        <w:t xml:space="preserve">                                             </w:t>
      </w:r>
      <w:r>
        <w:rPr>
          <w:rFonts w:hint="eastAsia" w:ascii="仿宋_GB2312" w:hAnsi="仿宋" w:eastAsia="仿宋_GB2312" w:cs="仿宋"/>
          <w:sz w:val="30"/>
          <w:szCs w:val="30"/>
          <w:u w:val="none"/>
          <w:lang w:val="en-US" w:eastAsia="zh-CN"/>
        </w:rPr>
        <w:t>。</w:t>
      </w:r>
    </w:p>
    <w:p>
      <w:pPr>
        <w:snapToGrid w:val="0"/>
        <w:spacing w:line="360" w:lineRule="auto"/>
        <w:ind w:left="105" w:leftChars="50" w:firstLine="600"/>
        <w:rPr>
          <w:rFonts w:ascii="仿宋_GB2312" w:hAnsi="仿宋" w:eastAsia="仿宋_GB2312" w:cs="仿宋"/>
          <w:sz w:val="30"/>
          <w:szCs w:val="30"/>
        </w:rPr>
      </w:pPr>
      <w:r>
        <w:rPr>
          <w:rFonts w:hint="eastAsia" w:ascii="仿宋_GB2312" w:hAnsi="仿宋" w:eastAsia="仿宋_GB2312" w:cs="仿宋"/>
          <w:sz w:val="30"/>
          <w:szCs w:val="30"/>
        </w:rPr>
        <w:t>绿化养护责任书由发包人、承包人在工程竣工验收前共同签署，作为施工合同附件，其有效期限至绿化养护期满。</w:t>
      </w:r>
    </w:p>
    <w:p>
      <w:pPr>
        <w:snapToGrid w:val="0"/>
        <w:spacing w:line="360" w:lineRule="auto"/>
        <w:rPr>
          <w:rFonts w:ascii="仿宋_GB2312" w:hAnsi="仿宋" w:eastAsia="仿宋_GB2312" w:cs="仿宋"/>
          <w:sz w:val="30"/>
          <w:szCs w:val="30"/>
        </w:rPr>
      </w:pPr>
    </w:p>
    <w:p>
      <w:pPr>
        <w:spacing w:line="360" w:lineRule="auto"/>
      </w:pPr>
    </w:p>
    <w:p>
      <w:pPr>
        <w:spacing w:line="360" w:lineRule="auto"/>
        <w:jc w:val="left"/>
        <w:rPr>
          <w:rFonts w:eastAsia="黑体"/>
          <w:b/>
          <w:color w:val="000000"/>
          <w:sz w:val="32"/>
          <w:szCs w:val="32"/>
        </w:rPr>
      </w:pPr>
    </w:p>
    <w:p>
      <w:pPr>
        <w:spacing w:line="360" w:lineRule="auto"/>
      </w:pPr>
    </w:p>
    <w:p>
      <w:pPr>
        <w:rPr>
          <w:rFonts w:ascii="仿宋_GB2312" w:hAnsi="仿宋_GB2312" w:eastAsia="仿宋_GB2312" w:cs="仿宋_GB2312"/>
          <w:sz w:val="30"/>
          <w:szCs w:val="30"/>
        </w:rPr>
      </w:pPr>
      <w:r>
        <w:rPr>
          <w:rFonts w:hint="eastAsia" w:ascii="仿宋_GB2312" w:hAnsi="仿宋" w:eastAsia="仿宋_GB2312" w:cs="仿宋"/>
          <w:sz w:val="30"/>
          <w:szCs w:val="30"/>
        </w:rPr>
        <mc:AlternateContent>
          <mc:Choice Requires="wps">
            <w:drawing>
              <wp:anchor distT="0" distB="0" distL="114300" distR="114300" simplePos="0" relativeHeight="251671552" behindDoc="0" locked="0" layoutInCell="1" allowOverlap="1">
                <wp:simplePos x="0" y="0"/>
                <wp:positionH relativeFrom="column">
                  <wp:posOffset>2559050</wp:posOffset>
                </wp:positionH>
                <wp:positionV relativeFrom="paragraph">
                  <wp:posOffset>205740</wp:posOffset>
                </wp:positionV>
                <wp:extent cx="2865755" cy="2667635"/>
                <wp:effectExtent l="0" t="0" r="10795" b="18415"/>
                <wp:wrapNone/>
                <wp:docPr id="13" name="文本框 9"/>
                <wp:cNvGraphicFramePr/>
                <a:graphic xmlns:a="http://schemas.openxmlformats.org/drawingml/2006/main">
                  <a:graphicData uri="http://schemas.microsoft.com/office/word/2010/wordprocessingShape">
                    <wps:wsp>
                      <wps:cNvSpPr txBox="1"/>
                      <wps:spPr>
                        <a:xfrm>
                          <a:off x="0" y="0"/>
                          <a:ext cx="2865755" cy="2667635"/>
                        </a:xfrm>
                        <a:prstGeom prst="rect">
                          <a:avLst/>
                        </a:prstGeom>
                        <a:solidFill>
                          <a:srgbClr val="FFFFFF"/>
                        </a:solidFill>
                        <a:ln>
                          <a:noFill/>
                        </a:ln>
                      </wps:spPr>
                      <wps:txb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承包人：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p>
                        </w:txbxContent>
                      </wps:txbx>
                      <wps:bodyPr wrap="square" upright="1"/>
                    </wps:wsp>
                  </a:graphicData>
                </a:graphic>
              </wp:anchor>
            </w:drawing>
          </mc:Choice>
          <mc:Fallback>
            <w:pict>
              <v:shape id="文本框 9" o:spid="_x0000_s1026" o:spt="202" type="#_x0000_t202" style="position:absolute;left:0pt;margin-left:201.5pt;margin-top:16.2pt;height:210.05pt;width:225.65pt;z-index:251671552;mso-width-relative:page;mso-height-relative:page;" fillcolor="#FFFFFF" filled="t" stroked="f" coordsize="21600,21600" o:gfxdata="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1md9ENgAAAAKAQAADwAAAAAAAAABACAAAAA4AAAAZHJzL2Rv&#10;d25yZXYueG1sUEsBAhQAFAAAAAgAh07iQHz4gJ2yAQAAOQMAAA4AAAAAAAAAAQAgAAAAPQEAAGRy&#10;cy9lMm9Eb2MueG1sUEsFBgAAAAAGAAYAWQEAAGEFAAAAAA==&#10;">
                <v:fill on="t" focussize="0,0"/>
                <v:stroke on="f"/>
                <v:imagedata o:title=""/>
                <o:lock v:ext="edit" aspectratio="f"/>
                <v:textbo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承包人：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p>
                  </w:txbxContent>
                </v:textbox>
              </v:shape>
            </w:pict>
          </mc:Fallback>
        </mc:AlternateContent>
      </w:r>
      <w:r>
        <w:rPr>
          <w:rFonts w:hint="eastAsia" w:ascii="仿宋_GB2312" w:hAnsi="仿宋" w:eastAsia="仿宋_GB2312" w:cs="仿宋"/>
          <w:sz w:val="30"/>
          <w:szCs w:val="30"/>
        </w:rPr>
        <mc:AlternateContent>
          <mc:Choice Requires="wps">
            <w:drawing>
              <wp:anchor distT="0" distB="0" distL="114300" distR="114300" simplePos="0" relativeHeight="251670528" behindDoc="0" locked="0" layoutInCell="1" allowOverlap="1">
                <wp:simplePos x="0" y="0"/>
                <wp:positionH relativeFrom="column">
                  <wp:posOffset>-287020</wp:posOffset>
                </wp:positionH>
                <wp:positionV relativeFrom="paragraph">
                  <wp:posOffset>201295</wp:posOffset>
                </wp:positionV>
                <wp:extent cx="2865755" cy="2677795"/>
                <wp:effectExtent l="0" t="0" r="6985" b="10795"/>
                <wp:wrapNone/>
                <wp:docPr id="14" name="文本框 10"/>
                <wp:cNvGraphicFramePr/>
                <a:graphic xmlns:a="http://schemas.openxmlformats.org/drawingml/2006/main">
                  <a:graphicData uri="http://schemas.microsoft.com/office/word/2010/wordprocessingShape">
                    <wps:wsp>
                      <wps:cNvSpPr txBox="1"/>
                      <wps:spPr>
                        <a:xfrm>
                          <a:off x="0" y="0"/>
                          <a:ext cx="2865755" cy="2677795"/>
                        </a:xfrm>
                        <a:prstGeom prst="rect">
                          <a:avLst/>
                        </a:prstGeom>
                        <a:solidFill>
                          <a:srgbClr val="FFFFFF"/>
                        </a:solidFill>
                        <a:ln>
                          <a:noFill/>
                        </a:ln>
                      </wps:spPr>
                      <wps:txb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发包人：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eastAsia="仿宋_GB2312"/>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p>
                        </w:txbxContent>
                      </wps:txbx>
                      <wps:bodyPr wrap="square" upright="1"/>
                    </wps:wsp>
                  </a:graphicData>
                </a:graphic>
              </wp:anchor>
            </w:drawing>
          </mc:Choice>
          <mc:Fallback>
            <w:pict>
              <v:shape id="文本框 10" o:spid="_x0000_s1026" o:spt="202" type="#_x0000_t202" style="position:absolute;left:0pt;margin-left:-22.6pt;margin-top:15.85pt;height:210.85pt;width:225.65pt;z-index:251670528;mso-width-relative:page;mso-height-relative:page;" fillcolor="#FFFFFF" filled="t" stroked="f" coordsize="21600,21600" o:gfxdata="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QU7prtkAAAAKAQAADwAAAAAAAAABACAAAAA4AAAAZHJzL2Rv&#10;d25yZXYueG1sUEsBAhQAFAAAAAgAh07iQIaCTwWxAQAAOgMAAA4AAAAAAAAAAQAgAAAAPgEAAGRy&#10;cy9lMm9Eb2MueG1sUEsFBgAAAAAGAAYAWQEAAGEFAAAAAA==&#10;">
                <v:fill on="t" focussize="0,0"/>
                <v:stroke on="f"/>
                <v:imagedata o:title=""/>
                <o:lock v:ext="edit" aspectratio="f"/>
                <v:textbo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发包人：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eastAsia="仿宋_GB2312"/>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p>
                  </w:txbxContent>
                </v:textbox>
              </v:shape>
            </w:pict>
          </mc:Fallback>
        </mc:AlternateContent>
      </w: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rPr>
          <w:rFonts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ascii="仿宋_GB2312" w:hAnsi="仿宋_GB2312" w:eastAsia="仿宋_GB2312" w:cs="仿宋_GB2312"/>
          <w:color w:val="000000"/>
          <w:sz w:val="30"/>
          <w:szCs w:val="32"/>
        </w:rPr>
      </w:pPr>
      <w:bookmarkStart w:id="860" w:name="_Toc732104650"/>
      <w:bookmarkStart w:id="861" w:name="_Toc1831685531"/>
      <w:bookmarkStart w:id="862" w:name="_Toc298211660"/>
      <w:r>
        <w:rPr>
          <w:rFonts w:hint="eastAsia" w:ascii="仿宋_GB2312" w:hAnsi="仿宋_GB2312" w:eastAsia="仿宋_GB2312" w:cs="仿宋_GB2312"/>
          <w:color w:val="000000"/>
          <w:sz w:val="30"/>
          <w:szCs w:val="32"/>
        </w:rPr>
        <w:t>附件7：</w:t>
      </w:r>
      <w:bookmarkEnd w:id="860"/>
      <w:bookmarkEnd w:id="861"/>
      <w:bookmarkEnd w:id="862"/>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outlineLvl w:val="1"/>
        <w:rPr>
          <w:rFonts w:ascii="黑体" w:hAnsi="黑体" w:eastAsia="黑体" w:cs="黑体"/>
          <w:b w:val="0"/>
          <w:sz w:val="30"/>
          <w:szCs w:val="30"/>
        </w:rPr>
      </w:pPr>
      <w:bookmarkStart w:id="863" w:name="_Toc358881767"/>
      <w:bookmarkStart w:id="864" w:name="_Toc2084188277"/>
      <w:r>
        <w:rPr>
          <w:rFonts w:hint="eastAsia" w:ascii="黑体" w:hAnsi="黑体" w:eastAsia="黑体" w:cs="黑体"/>
          <w:b w:val="0"/>
          <w:sz w:val="30"/>
          <w:szCs w:val="30"/>
        </w:rPr>
        <w:t>工程质量保修书</w:t>
      </w:r>
      <w:bookmarkEnd w:id="863"/>
      <w:bookmarkEnd w:id="864"/>
    </w:p>
    <w:p>
      <w:pPr>
        <w:snapToGrid w:val="0"/>
        <w:spacing w:line="360" w:lineRule="auto"/>
        <w:ind w:firstLine="600"/>
        <w:jc w:val="both"/>
        <w:rPr>
          <w:rFonts w:hint="eastAsia" w:ascii="仿宋_GB2312" w:hAnsi="仿宋" w:eastAsia="仿宋_GB2312" w:cs="仿宋"/>
          <w:sz w:val="30"/>
          <w:szCs w:val="30"/>
          <w:u w:val="single"/>
        </w:rPr>
      </w:pPr>
      <w:r>
        <w:rPr>
          <w:rFonts w:hint="eastAsia" w:ascii="仿宋_GB2312" w:hAnsi="仿宋" w:eastAsia="仿宋_GB2312" w:cs="仿宋"/>
          <w:sz w:val="30"/>
          <w:szCs w:val="30"/>
        </w:rPr>
        <w:t>发包人和承包人根据《中华人民共和国建筑法》《建设工程质量管理条例》和《园林绿化工程施工及验收规范》</w:t>
      </w:r>
      <w:r>
        <w:rPr>
          <w:rFonts w:hint="eastAsia" w:ascii="仿宋_GB2312" w:hAnsi="仿宋" w:eastAsia="仿宋_GB2312" w:cs="仿宋"/>
          <w:bCs/>
          <w:sz w:val="30"/>
          <w:szCs w:val="30"/>
        </w:rPr>
        <w:t>（CJJ82）</w:t>
      </w:r>
      <w:r>
        <w:rPr>
          <w:rFonts w:hint="eastAsia" w:ascii="仿宋_GB2312" w:hAnsi="仿宋" w:eastAsia="仿宋_GB2312" w:cs="仿宋"/>
          <w:bCs/>
          <w:sz w:val="30"/>
          <w:szCs w:val="30"/>
          <w:lang w:val="en-US" w:eastAsia="zh-CN"/>
        </w:rPr>
        <w:t>以及</w:t>
      </w:r>
      <w:r>
        <w:rPr>
          <w:rFonts w:hint="eastAsia" w:ascii="仿宋_GB2312" w:hAnsi="仿宋" w:eastAsia="仿宋_GB2312" w:cs="仿宋"/>
          <w:bCs/>
          <w:sz w:val="30"/>
          <w:szCs w:val="30"/>
          <w:u w:val="single"/>
          <w:lang w:val="en-US" w:eastAsia="zh-CN"/>
        </w:rPr>
        <w:t xml:space="preserve">            </w:t>
      </w:r>
      <w:r>
        <w:rPr>
          <w:rFonts w:hint="eastAsia" w:ascii="仿宋_GB2312" w:hAnsi="仿宋" w:eastAsia="仿宋_GB2312" w:cs="仿宋"/>
          <w:bCs/>
          <w:sz w:val="30"/>
          <w:szCs w:val="30"/>
          <w:u w:val="none"/>
          <w:lang w:val="en-US" w:eastAsia="zh-CN"/>
        </w:rPr>
        <w:t>（地方标准）</w:t>
      </w:r>
      <w:r>
        <w:rPr>
          <w:rFonts w:hint="eastAsia" w:ascii="仿宋_GB2312" w:hAnsi="仿宋" w:eastAsia="仿宋_GB2312" w:cs="仿宋"/>
          <w:bCs/>
          <w:sz w:val="30"/>
          <w:szCs w:val="30"/>
        </w:rPr>
        <w:t>，</w:t>
      </w:r>
      <w:r>
        <w:rPr>
          <w:rFonts w:hint="eastAsia" w:ascii="仿宋_GB2312" w:hAnsi="仿宋" w:eastAsia="仿宋_GB2312" w:cs="仿宋"/>
          <w:sz w:val="30"/>
          <w:szCs w:val="30"/>
        </w:rPr>
        <w:t>经协商一致就</w:t>
      </w:r>
      <w:r>
        <w:rPr>
          <w:rFonts w:hint="eastAsia" w:ascii="仿宋_GB2312" w:hAnsi="仿宋" w:eastAsia="仿宋_GB2312" w:cs="仿宋"/>
          <w:sz w:val="30"/>
          <w:szCs w:val="30"/>
          <w:u w:val="single"/>
        </w:rPr>
        <w:t xml:space="preserve">                </w:t>
      </w:r>
    </w:p>
    <w:p>
      <w:pPr>
        <w:snapToGrid w:val="0"/>
        <w:spacing w:line="360" w:lineRule="auto"/>
        <w:jc w:val="both"/>
        <w:rPr>
          <w:rFonts w:ascii="仿宋_GB2312" w:hAnsi="仿宋" w:eastAsia="仿宋_GB2312" w:cs="仿宋"/>
          <w:sz w:val="30"/>
          <w:szCs w:val="30"/>
        </w:rPr>
      </w:pPr>
      <w:r>
        <w:rPr>
          <w:rFonts w:hint="eastAsia" w:ascii="仿宋_GB2312" w:hAnsi="仿宋" w:eastAsia="仿宋_GB2312" w:cs="仿宋"/>
          <w:sz w:val="30"/>
          <w:szCs w:val="30"/>
        </w:rPr>
        <w:t>（工程名称）签订工程质量保修书。</w:t>
      </w:r>
    </w:p>
    <w:p>
      <w:pPr>
        <w:snapToGrid w:val="0"/>
        <w:spacing w:line="360" w:lineRule="auto"/>
        <w:ind w:firstLine="600"/>
        <w:rPr>
          <w:rFonts w:ascii="仿宋_GB2312" w:hAnsi="仿宋" w:eastAsia="仿宋_GB2312" w:cs="仿宋"/>
          <w:b/>
          <w:sz w:val="30"/>
          <w:szCs w:val="30"/>
        </w:rPr>
      </w:pPr>
      <w:r>
        <w:rPr>
          <w:rFonts w:hint="eastAsia" w:ascii="仿宋_GB2312" w:hAnsi="仿宋" w:eastAsia="仿宋_GB2312" w:cs="仿宋"/>
          <w:b/>
          <w:sz w:val="30"/>
          <w:szCs w:val="30"/>
        </w:rPr>
        <w:t>一、工程质量保修范围和内容</w:t>
      </w:r>
    </w:p>
    <w:p>
      <w:pPr>
        <w:snapToGrid w:val="0"/>
        <w:spacing w:line="360" w:lineRule="auto"/>
        <w:ind w:firstLine="600"/>
        <w:rPr>
          <w:rFonts w:ascii="仿宋_GB2312" w:hAnsi="仿宋" w:eastAsia="仿宋_GB2312" w:cs="仿宋"/>
          <w:sz w:val="30"/>
          <w:szCs w:val="30"/>
        </w:rPr>
      </w:pPr>
      <w:r>
        <w:rPr>
          <w:rFonts w:hint="eastAsia" w:ascii="仿宋_GB2312" w:hAnsi="仿宋" w:eastAsia="仿宋_GB2312" w:cs="仿宋"/>
          <w:sz w:val="30"/>
          <w:szCs w:val="30"/>
        </w:rPr>
        <w:t>承包人在质量保修期内，按照有关法律规定和合同约定，承担工程质量保修责任。</w:t>
      </w:r>
    </w:p>
    <w:p>
      <w:pPr>
        <w:snapToGrid w:val="0"/>
        <w:spacing w:line="360" w:lineRule="auto"/>
        <w:ind w:firstLine="600"/>
        <w:rPr>
          <w:rFonts w:hint="eastAsia" w:ascii="仿宋_GB2312" w:hAnsi="仿宋_GB2312" w:eastAsia="仿宋_GB2312" w:cs="仿宋_GB2312"/>
          <w:color w:val="000000"/>
          <w:sz w:val="30"/>
          <w:szCs w:val="32"/>
        </w:rPr>
      </w:pPr>
      <w:r>
        <w:rPr>
          <w:rFonts w:hint="eastAsia" w:ascii="仿宋_GB2312" w:hAnsi="仿宋" w:eastAsia="仿宋_GB2312" w:cs="仿宋"/>
          <w:sz w:val="30"/>
          <w:szCs w:val="30"/>
        </w:rPr>
        <w:t>质量保修范围包括地基基础工程、主体结构工程，屋面防水工程、有防水要求的卫生间、房间和外墙面的防渗漏，供热与供冷系统，电气管线、给排水管道、设备安装、装修工程，绿化工程、园林附属工程（园路与广场铺装、假山、叠石、置石、园林理水、园林设施安装），以及双方约定的其他项目。具体保修的内容，双方约定如下：</w:t>
      </w: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u w:val="single"/>
          <w:lang w:val="en-US" w:eastAsia="zh-CN"/>
        </w:rPr>
        <w:t xml:space="preserve">                 </w:t>
      </w:r>
      <w:r>
        <w:rPr>
          <w:rFonts w:hint="eastAsia" w:ascii="仿宋_GB2312" w:hAnsi="仿宋" w:eastAsia="仿宋_GB2312" w:cs="仿宋"/>
          <w:sz w:val="30"/>
          <w:szCs w:val="30"/>
          <w:u w:val="single"/>
        </w:rPr>
        <w:t xml:space="preserve"> </w:t>
      </w:r>
      <w:r>
        <w:rPr>
          <w:rFonts w:hint="eastAsia" w:ascii="仿宋_GB2312" w:hAnsi="仿宋_GB2312" w:eastAsia="仿宋_GB2312" w:cs="仿宋_GB2312"/>
          <w:color w:val="000000"/>
          <w:sz w:val="30"/>
          <w:szCs w:val="32"/>
        </w:rPr>
        <w:t>。</w:t>
      </w:r>
    </w:p>
    <w:p>
      <w:pPr>
        <w:snapToGrid w:val="0"/>
        <w:spacing w:line="360" w:lineRule="auto"/>
        <w:ind w:firstLine="600"/>
        <w:rPr>
          <w:rFonts w:ascii="仿宋_GB2312" w:hAnsi="仿宋" w:eastAsia="仿宋_GB2312" w:cs="仿宋"/>
          <w:b/>
          <w:sz w:val="30"/>
          <w:szCs w:val="30"/>
        </w:rPr>
      </w:pPr>
      <w:r>
        <w:rPr>
          <w:rFonts w:hint="eastAsia" w:ascii="仿宋_GB2312" w:hAnsi="仿宋" w:eastAsia="仿宋_GB2312" w:cs="仿宋"/>
          <w:b/>
          <w:sz w:val="30"/>
          <w:szCs w:val="30"/>
        </w:rPr>
        <w:t>二、质量保修期</w:t>
      </w:r>
    </w:p>
    <w:p>
      <w:pPr>
        <w:snapToGrid w:val="0"/>
        <w:spacing w:line="360" w:lineRule="auto"/>
        <w:ind w:firstLine="600"/>
        <w:jc w:val="both"/>
        <w:rPr>
          <w:rFonts w:ascii="仿宋_GB2312" w:hAnsi="仿宋" w:eastAsia="仿宋_GB2312" w:cs="仿宋"/>
          <w:sz w:val="30"/>
          <w:szCs w:val="30"/>
        </w:rPr>
      </w:pPr>
      <w:r>
        <w:rPr>
          <w:rFonts w:hint="eastAsia" w:ascii="仿宋_GB2312" w:hAnsi="仿宋" w:eastAsia="仿宋_GB2312" w:cs="仿宋"/>
          <w:sz w:val="30"/>
          <w:szCs w:val="30"/>
        </w:rPr>
        <w:t>工程的质量保修期如下：</w:t>
      </w:r>
    </w:p>
    <w:p>
      <w:pPr>
        <w:numPr>
          <w:ilvl w:val="0"/>
          <w:numId w:val="0"/>
        </w:numPr>
        <w:snapToGrid w:val="0"/>
        <w:spacing w:line="360" w:lineRule="auto"/>
        <w:jc w:val="both"/>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1. </w:t>
      </w:r>
      <w:r>
        <w:rPr>
          <w:rFonts w:hint="eastAsia" w:ascii="仿宋_GB2312" w:hAnsi="仿宋_GB2312" w:eastAsia="仿宋_GB2312" w:cs="仿宋_GB2312"/>
          <w:sz w:val="30"/>
          <w:szCs w:val="30"/>
        </w:rPr>
        <w:t>地基基础工程和主体结构工程为设计文件规定的工程合理使用年限；</w:t>
      </w:r>
    </w:p>
    <w:p>
      <w:pPr>
        <w:snapToGrid w:val="0"/>
        <w:spacing w:line="360" w:lineRule="auto"/>
        <w:ind w:firstLine="6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屋面防水工程、有防水要求的卫生间、房间和外墙面的防渗为</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年；其他防水工程</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p>
    <w:p>
      <w:pPr>
        <w:snapToGrid w:val="0"/>
        <w:spacing w:line="360" w:lineRule="auto"/>
        <w:ind w:firstLine="6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w:t>
      </w: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装修工程为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年；</w:t>
      </w:r>
    </w:p>
    <w:p>
      <w:pPr>
        <w:snapToGrid w:val="0"/>
        <w:spacing w:line="360" w:lineRule="auto"/>
        <w:ind w:firstLine="6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w:t>
      </w:r>
      <w:r>
        <w:rPr>
          <w:rFonts w:hint="eastAsia" w:ascii="仿宋_GB2312" w:hAnsi="仿宋_GB2312" w:eastAsia="仿宋_GB2312" w:cs="仿宋_GB2312"/>
          <w:color w:val="000000"/>
          <w:sz w:val="30"/>
          <w:szCs w:val="30"/>
          <w:lang w:val="en-US" w:eastAsia="zh-CN"/>
        </w:rPr>
        <w:t xml:space="preserve">. </w:t>
      </w:r>
      <w:r>
        <w:rPr>
          <w:rFonts w:hint="eastAsia" w:ascii="仿宋_GB2312" w:hAnsi="仿宋_GB2312" w:eastAsia="仿宋_GB2312" w:cs="仿宋_GB2312"/>
          <w:color w:val="000000"/>
          <w:sz w:val="30"/>
          <w:szCs w:val="30"/>
        </w:rPr>
        <w:t>电气管线、给排水管道、设备安装工程为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年；</w:t>
      </w:r>
    </w:p>
    <w:p>
      <w:pPr>
        <w:snapToGrid w:val="0"/>
        <w:spacing w:line="360" w:lineRule="auto"/>
        <w:ind w:firstLine="6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5．供热与供冷系统为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个采暖期、供冷期；</w:t>
      </w:r>
    </w:p>
    <w:p>
      <w:pPr>
        <w:snapToGrid w:val="0"/>
        <w:spacing w:line="360" w:lineRule="auto"/>
        <w:ind w:firstLine="6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6. 绿化工程为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个月；</w:t>
      </w:r>
    </w:p>
    <w:p>
      <w:pPr>
        <w:snapToGrid w:val="0"/>
        <w:spacing w:line="360" w:lineRule="auto"/>
        <w:ind w:firstLine="600"/>
        <w:jc w:val="both"/>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7. 园林附属工程为</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rPr>
        <w:t>个月；</w:t>
      </w:r>
    </w:p>
    <w:p>
      <w:pPr>
        <w:snapToGrid w:val="0"/>
        <w:spacing w:line="360" w:lineRule="auto"/>
        <w:ind w:firstLine="600"/>
        <w:jc w:val="both"/>
        <w:rPr>
          <w:rFonts w:hint="eastAsia" w:ascii="仿宋_GB2312" w:hAnsi="仿宋_GB2312" w:eastAsia="仿宋_GB2312" w:cs="仿宋_GB2312"/>
          <w:sz w:val="30"/>
          <w:szCs w:val="30"/>
          <w:u w:val="none"/>
          <w:lang w:val="en-US" w:eastAsia="zh-CN"/>
        </w:rPr>
      </w:pPr>
      <w:r>
        <w:rPr>
          <w:rFonts w:hint="eastAsia" w:ascii="仿宋_GB2312" w:hAnsi="仿宋_GB2312" w:eastAsia="仿宋_GB2312" w:cs="仿宋_GB2312"/>
          <w:color w:val="000000"/>
          <w:sz w:val="30"/>
          <w:szCs w:val="30"/>
        </w:rPr>
        <w:t>8. 其他项目保修期限约定如下：</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0"/>
          <w:u w:val="single"/>
          <w:lang w:val="en-US" w:eastAsia="zh-CN"/>
        </w:rPr>
        <w:t xml:space="preserve">  </w:t>
      </w:r>
      <w:r>
        <w:rPr>
          <w:rFonts w:hint="eastAsia" w:ascii="仿宋_GB2312" w:hAnsi="仿宋_GB2312" w:eastAsia="仿宋_GB2312" w:cs="仿宋_GB2312"/>
          <w:color w:val="000000"/>
          <w:sz w:val="30"/>
          <w:szCs w:val="30"/>
          <w:u w:val="single"/>
        </w:rPr>
        <w:t xml:space="preserve">  </w:t>
      </w:r>
      <w:r>
        <w:rPr>
          <w:rFonts w:hint="eastAsia" w:ascii="仿宋_GB2312" w:hAnsi="仿宋_GB2312" w:eastAsia="仿宋_GB2312" w:cs="仿宋_GB2312"/>
          <w:color w:val="000000"/>
          <w:sz w:val="30"/>
          <w:szCs w:val="32"/>
        </w:rPr>
        <w:t>。</w:t>
      </w:r>
    </w:p>
    <w:p>
      <w:pPr>
        <w:snapToGrid w:val="0"/>
        <w:spacing w:line="360" w:lineRule="auto"/>
        <w:ind w:firstLine="6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质量保修期自工程竣工验收合格之日起计算。</w:t>
      </w:r>
    </w:p>
    <w:p>
      <w:pPr>
        <w:numPr>
          <w:ilvl w:val="0"/>
          <w:numId w:val="4"/>
        </w:numPr>
        <w:snapToGrid w:val="0"/>
        <w:spacing w:line="360" w:lineRule="auto"/>
        <w:ind w:firstLine="600"/>
        <w:jc w:val="both"/>
        <w:rPr>
          <w:rFonts w:hint="eastAsia" w:ascii="仿宋_GB2312" w:hAnsi="仿宋" w:eastAsia="仿宋_GB2312" w:cs="仿宋"/>
          <w:b/>
          <w:sz w:val="30"/>
          <w:szCs w:val="30"/>
        </w:rPr>
      </w:pPr>
      <w:r>
        <w:rPr>
          <w:rFonts w:hint="eastAsia" w:ascii="仿宋_GB2312" w:hAnsi="仿宋" w:eastAsia="仿宋_GB2312" w:cs="仿宋"/>
          <w:b/>
          <w:sz w:val="30"/>
          <w:szCs w:val="30"/>
        </w:rPr>
        <w:t>缺陷责任期</w:t>
      </w:r>
    </w:p>
    <w:p>
      <w:pPr>
        <w:numPr>
          <w:ilvl w:val="0"/>
          <w:numId w:val="0"/>
        </w:numPr>
        <w:snapToGrid w:val="0"/>
        <w:spacing w:line="360" w:lineRule="auto"/>
        <w:ind w:firstLine="600" w:firstLineChars="200"/>
        <w:jc w:val="both"/>
        <w:rPr>
          <w:rFonts w:hint="eastAsia" w:ascii="仿宋_GB2312" w:hAnsi="仿宋" w:eastAsia="仿宋_GB2312" w:cs="仿宋"/>
          <w:sz w:val="30"/>
          <w:szCs w:val="30"/>
        </w:rPr>
      </w:pPr>
      <w:r>
        <w:rPr>
          <w:rFonts w:hint="eastAsia" w:ascii="仿宋_GB2312" w:hAnsi="仿宋" w:eastAsia="仿宋_GB2312" w:cs="仿宋"/>
          <w:sz w:val="30"/>
          <w:szCs w:val="30"/>
        </w:rPr>
        <w:t>工程缺陷责任期为</w:t>
      </w: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rPr>
        <w:t>个月，缺陷责任期自工程竣工验收合格之日起计算。单位工程先于全部工程进行验收，单位工程缺陷责任期自单位工程验收</w:t>
      </w:r>
      <w:bookmarkStart w:id="870" w:name="_GoBack"/>
      <w:bookmarkEnd w:id="870"/>
      <w:r>
        <w:rPr>
          <w:rFonts w:hint="eastAsia" w:ascii="仿宋_GB2312" w:hAnsi="仿宋" w:eastAsia="仿宋_GB2312" w:cs="仿宋"/>
          <w:sz w:val="30"/>
          <w:szCs w:val="30"/>
        </w:rPr>
        <w:t>合格之日起算。</w:t>
      </w:r>
    </w:p>
    <w:p>
      <w:pPr>
        <w:numPr>
          <w:ilvl w:val="0"/>
          <w:numId w:val="0"/>
        </w:numPr>
        <w:snapToGrid w:val="0"/>
        <w:spacing w:line="360" w:lineRule="auto"/>
        <w:ind w:firstLine="600" w:firstLineChars="200"/>
        <w:jc w:val="both"/>
        <w:rPr>
          <w:rFonts w:eastAsia="仿宋_GB2312"/>
          <w:color w:val="000000"/>
          <w:sz w:val="30"/>
          <w:szCs w:val="30"/>
        </w:rPr>
      </w:pPr>
      <w:r>
        <w:rPr>
          <w:rFonts w:eastAsia="仿宋_GB2312"/>
          <w:color w:val="000000"/>
          <w:sz w:val="30"/>
          <w:szCs w:val="30"/>
        </w:rPr>
        <w:t>缺陷责任期终止后，发包人应退还剩余的质量保证金。</w:t>
      </w:r>
    </w:p>
    <w:p>
      <w:pPr>
        <w:numPr>
          <w:ilvl w:val="0"/>
          <w:numId w:val="4"/>
        </w:numPr>
        <w:snapToGrid w:val="0"/>
        <w:spacing w:line="360" w:lineRule="auto"/>
        <w:ind w:left="0" w:leftChars="0" w:firstLine="600" w:firstLineChars="0"/>
        <w:jc w:val="both"/>
        <w:rPr>
          <w:rFonts w:hint="eastAsia" w:ascii="仿宋_GB2312" w:hAnsi="仿宋" w:eastAsia="仿宋_GB2312" w:cs="仿宋"/>
          <w:b/>
          <w:sz w:val="30"/>
          <w:szCs w:val="30"/>
        </w:rPr>
      </w:pPr>
      <w:r>
        <w:rPr>
          <w:rFonts w:hint="eastAsia" w:ascii="仿宋_GB2312" w:hAnsi="仿宋" w:eastAsia="仿宋_GB2312" w:cs="仿宋"/>
          <w:b/>
          <w:sz w:val="30"/>
          <w:szCs w:val="30"/>
        </w:rPr>
        <w:t>质量保修责任</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firstLine="600" w:firstLineChars="200"/>
        <w:jc w:val="both"/>
        <w:textAlignment w:val="auto"/>
        <w:outlineLvl w:val="9"/>
        <w:rPr>
          <w:rFonts w:hint="eastAsia" w:ascii="仿宋_GB2312" w:hAnsi="仿宋" w:eastAsia="仿宋_GB2312" w:cs="仿宋"/>
          <w:sz w:val="30"/>
          <w:szCs w:val="30"/>
        </w:rPr>
      </w:pPr>
      <w:r>
        <w:rPr>
          <w:rFonts w:hint="eastAsia" w:ascii="仿宋_GB2312" w:hAnsi="仿宋" w:eastAsia="仿宋_GB2312" w:cs="仿宋"/>
          <w:sz w:val="30"/>
          <w:szCs w:val="30"/>
        </w:rPr>
        <w:t>属于保修范围、内容的项目，承包人应当在接到保修通知之日起7</w:t>
      </w:r>
      <w:r>
        <w:rPr>
          <w:rFonts w:hint="eastAsia" w:ascii="仿宋_GB2312" w:hAnsi="仿宋" w:eastAsia="仿宋_GB2312" w:cs="仿宋"/>
          <w:sz w:val="30"/>
          <w:szCs w:val="30"/>
          <w:lang w:eastAsia="zh-CN"/>
        </w:rPr>
        <w:t>天</w:t>
      </w:r>
      <w:r>
        <w:rPr>
          <w:rFonts w:hint="eastAsia" w:ascii="仿宋_GB2312" w:hAnsi="仿宋" w:eastAsia="仿宋_GB2312" w:cs="仿宋"/>
          <w:sz w:val="30"/>
          <w:szCs w:val="30"/>
        </w:rPr>
        <w:t>内派人保修。承包人不在约定期限内派人保修的，发包人可以委托他人修理，费用由承包人承担，从质量保证金中扣除。</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both"/>
        <w:textAlignment w:val="auto"/>
        <w:outlineLvl w:val="9"/>
        <w:rPr>
          <w:rFonts w:hint="eastAsia" w:ascii="仿宋_GB2312" w:hAnsi="仿宋" w:eastAsia="仿宋_GB2312" w:cs="仿宋"/>
          <w:sz w:val="30"/>
          <w:szCs w:val="30"/>
        </w:rPr>
      </w:pPr>
      <w:r>
        <w:rPr>
          <w:rFonts w:hint="eastAsia" w:ascii="仿宋_GB2312" w:hAnsi="仿宋" w:eastAsia="仿宋_GB2312" w:cs="仿宋"/>
          <w:sz w:val="30"/>
          <w:szCs w:val="30"/>
        </w:rPr>
        <w:t>发生紧急事故需抢修的，承包人在接到事故通知后，应当立即到达事故现场抢修。</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both"/>
        <w:textAlignment w:val="auto"/>
        <w:outlineLvl w:val="9"/>
        <w:rPr>
          <w:rFonts w:hint="eastAsia" w:ascii="仿宋_GB2312" w:hAnsi="仿宋" w:eastAsia="仿宋_GB2312" w:cs="仿宋"/>
          <w:sz w:val="30"/>
          <w:szCs w:val="30"/>
        </w:rPr>
      </w:pPr>
      <w:r>
        <w:rPr>
          <w:rFonts w:hint="eastAsia" w:ascii="仿宋_GB2312" w:hAnsi="仿宋" w:eastAsia="仿宋_GB2312" w:cs="仿宋"/>
          <w:sz w:val="30"/>
          <w:szCs w:val="30"/>
        </w:rPr>
        <w:t>对于涉及结构安全的质量问题，应当按照《建设工程质量管理条例》的规定，立即向当地</w:t>
      </w:r>
      <w:r>
        <w:rPr>
          <w:rFonts w:hint="eastAsia" w:ascii="仿宋_GB2312" w:hAnsi="仿宋" w:eastAsia="仿宋_GB2312" w:cs="仿宋"/>
          <w:sz w:val="30"/>
          <w:szCs w:val="30"/>
          <w:lang w:eastAsia="zh-CN"/>
        </w:rPr>
        <w:t>住房和城乡</w:t>
      </w:r>
      <w:r>
        <w:rPr>
          <w:rFonts w:hint="eastAsia" w:ascii="仿宋_GB2312" w:hAnsi="仿宋" w:eastAsia="仿宋_GB2312" w:cs="仿宋"/>
          <w:sz w:val="30"/>
          <w:szCs w:val="30"/>
        </w:rPr>
        <w:t>建设行政主管部门</w:t>
      </w:r>
      <w:r>
        <w:rPr>
          <w:rFonts w:hint="eastAsia" w:ascii="仿宋_GB2312" w:hAnsi="仿宋" w:eastAsia="仿宋_GB2312" w:cs="仿宋"/>
          <w:sz w:val="30"/>
          <w:szCs w:val="30"/>
          <w:lang w:eastAsia="zh-CN"/>
        </w:rPr>
        <w:t>及</w:t>
      </w:r>
      <w:r>
        <w:rPr>
          <w:rFonts w:hint="eastAsia" w:ascii="仿宋_GB2312" w:hAnsi="仿宋" w:eastAsia="仿宋_GB2312" w:cs="仿宋"/>
          <w:sz w:val="30"/>
          <w:szCs w:val="30"/>
        </w:rPr>
        <w:t>有关部门报告，采取安全防范措施，并由原设计人或者具有相应资质等级的设计人提出保修方案，承包人实施保修。</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both"/>
        <w:textAlignment w:val="auto"/>
        <w:outlineLvl w:val="9"/>
        <w:rPr>
          <w:rFonts w:hint="eastAsia" w:ascii="仿宋_GB2312" w:hAnsi="仿宋" w:eastAsia="仿宋_GB2312" w:cs="仿宋"/>
          <w:sz w:val="30"/>
          <w:szCs w:val="30"/>
        </w:rPr>
      </w:pPr>
      <w:r>
        <w:rPr>
          <w:rFonts w:hint="eastAsia" w:ascii="仿宋_GB2312" w:hAnsi="仿宋" w:eastAsia="仿宋_GB2312" w:cs="仿宋"/>
          <w:sz w:val="30"/>
          <w:szCs w:val="30"/>
        </w:rPr>
        <w:t>在工程质量保修期内，未能在合理期限对工程质量问题进行修复，或拒绝按要求进行修复的，承包人应向发包人支付修复工程支出的实际金额。</w:t>
      </w:r>
    </w:p>
    <w:p>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600" w:firstLineChars="200"/>
        <w:jc w:val="both"/>
        <w:textAlignment w:val="auto"/>
        <w:outlineLvl w:val="9"/>
        <w:rPr>
          <w:rFonts w:hint="eastAsia" w:ascii="仿宋_GB2312" w:hAnsi="仿宋" w:eastAsia="仿宋_GB2312" w:cs="仿宋"/>
          <w:sz w:val="30"/>
          <w:szCs w:val="30"/>
          <w:lang w:val="en-US" w:eastAsia="zh-CN"/>
        </w:rPr>
      </w:pPr>
      <w:r>
        <w:rPr>
          <w:rFonts w:hint="eastAsia" w:ascii="仿宋_GB2312" w:hAnsi="仿宋" w:eastAsia="仿宋_GB2312" w:cs="仿宋"/>
          <w:sz w:val="30"/>
          <w:szCs w:val="30"/>
        </w:rPr>
        <w:t>质量保修完成后，由发包人组织验收。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600" w:leftChars="0"/>
        <w:jc w:val="both"/>
        <w:textAlignment w:val="auto"/>
        <w:outlineLvl w:val="9"/>
        <w:rPr>
          <w:rFonts w:hint="eastAsia" w:ascii="仿宋_GB2312" w:hAnsi="仿宋" w:eastAsia="仿宋_GB2312" w:cs="仿宋"/>
          <w:sz w:val="30"/>
          <w:szCs w:val="30"/>
          <w:u w:val="single"/>
        </w:rPr>
      </w:pPr>
      <w:r>
        <w:rPr>
          <w:rFonts w:hint="eastAsia" w:ascii="仿宋_GB2312" w:hAnsi="仿宋" w:eastAsia="仿宋_GB2312" w:cs="仿宋"/>
          <w:b/>
          <w:sz w:val="30"/>
          <w:szCs w:val="30"/>
          <w:lang w:eastAsia="zh-CN"/>
        </w:rPr>
        <w:t>五、</w:t>
      </w:r>
      <w:r>
        <w:rPr>
          <w:rFonts w:hint="eastAsia" w:ascii="仿宋_GB2312" w:hAnsi="仿宋" w:eastAsia="仿宋_GB2312" w:cs="仿宋"/>
          <w:b/>
          <w:sz w:val="30"/>
          <w:szCs w:val="30"/>
        </w:rPr>
        <w:t>双方约定的其他工程质量保修项</w:t>
      </w:r>
      <w:r>
        <w:rPr>
          <w:rFonts w:hint="eastAsia" w:ascii="仿宋_GB2312" w:hAnsi="仿宋" w:eastAsia="仿宋_GB2312" w:cs="仿宋"/>
          <w:sz w:val="30"/>
          <w:szCs w:val="30"/>
        </w:rPr>
        <w:t>：</w:t>
      </w:r>
      <w:r>
        <w:rPr>
          <w:rFonts w:hint="eastAsia" w:ascii="仿宋_GB2312" w:hAnsi="仿宋" w:eastAsia="仿宋_GB2312" w:cs="仿宋"/>
          <w:sz w:val="30"/>
          <w:szCs w:val="30"/>
          <w:u w:val="single"/>
        </w:rPr>
        <w:t xml:space="preserve">      </w:t>
      </w:r>
      <w:r>
        <w:rPr>
          <w:rFonts w:hint="eastAsia" w:ascii="仿宋_GB2312" w:hAnsi="仿宋" w:eastAsia="仿宋_GB2312" w:cs="仿宋"/>
          <w:sz w:val="30"/>
          <w:szCs w:val="30"/>
          <w:u w:val="single"/>
          <w:lang w:val="en-US" w:eastAsia="zh-CN"/>
        </w:rPr>
        <w:t xml:space="preserve">  </w:t>
      </w:r>
      <w:r>
        <w:rPr>
          <w:rFonts w:hint="eastAsia" w:ascii="仿宋_GB2312" w:hAnsi="仿宋" w:eastAsia="仿宋_GB2312" w:cs="仿宋"/>
          <w:sz w:val="30"/>
          <w:szCs w:val="30"/>
          <w:u w:val="single"/>
        </w:rPr>
        <w:t xml:space="preserve">        </w:t>
      </w:r>
      <w:r>
        <w:rPr>
          <w:rFonts w:hint="eastAsia" w:ascii="仿宋_GB2312" w:hAnsi="仿宋_GB2312" w:eastAsia="仿宋_GB2312" w:cs="仿宋_GB2312"/>
          <w:color w:val="000000"/>
          <w:sz w:val="30"/>
          <w:szCs w:val="32"/>
          <w:u w:val="single"/>
        </w:rPr>
        <w:t xml:space="preserve">  </w:t>
      </w:r>
      <w:r>
        <w:rPr>
          <w:rFonts w:hint="eastAsia" w:ascii="仿宋_GB2312" w:hAnsi="仿宋_GB2312" w:eastAsia="仿宋_GB2312" w:cs="仿宋_GB2312"/>
          <w:color w:val="000000"/>
          <w:sz w:val="30"/>
          <w:szCs w:val="32"/>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jc w:val="both"/>
        <w:textAlignment w:val="auto"/>
        <w:outlineLvl w:val="9"/>
        <w:rPr>
          <w:rFonts w:ascii="仿宋_GB2312" w:hAnsi="仿宋" w:eastAsia="仿宋_GB2312" w:cs="仿宋"/>
          <w:sz w:val="30"/>
          <w:szCs w:val="30"/>
        </w:rPr>
      </w:pPr>
      <w:r>
        <w:rPr>
          <w:rFonts w:hint="eastAsia" w:ascii="仿宋_GB2312" w:hAnsi="仿宋" w:eastAsia="仿宋_GB2312" w:cs="仿宋"/>
          <w:sz w:val="30"/>
          <w:szCs w:val="30"/>
        </w:rPr>
        <w:t>工程质量保修书由发包人、承包人在工程竣工验收前共同签署，作为施工合同附件，其有效期限至保修期满。 </w:t>
      </w:r>
    </w:p>
    <w:p>
      <w:pPr>
        <w:outlineLvl w:val="1"/>
        <w:rPr>
          <w:rFonts w:hint="eastAsia" w:ascii="仿宋_GB2312" w:hAnsi="黑体" w:eastAsia="仿宋_GB2312"/>
        </w:rPr>
      </w:pPr>
      <w:bookmarkStart w:id="865" w:name="_Toc2094516902"/>
      <w:bookmarkStart w:id="866" w:name="_Toc184263479"/>
      <w:r>
        <w:rPr>
          <w:rFonts w:hint="eastAsia" w:ascii="仿宋_GB2312" w:hAnsi="仿宋" w:eastAsia="仿宋_GB2312" w:cs="仿宋"/>
          <w:sz w:val="30"/>
          <w:szCs w:val="30"/>
        </w:rPr>
        <mc:AlternateContent>
          <mc:Choice Requires="wps">
            <w:drawing>
              <wp:anchor distT="0" distB="0" distL="114300" distR="114300" simplePos="0" relativeHeight="251656192" behindDoc="0" locked="0" layoutInCell="1" allowOverlap="1">
                <wp:simplePos x="0" y="0"/>
                <wp:positionH relativeFrom="column">
                  <wp:posOffset>2606675</wp:posOffset>
                </wp:positionH>
                <wp:positionV relativeFrom="paragraph">
                  <wp:posOffset>196850</wp:posOffset>
                </wp:positionV>
                <wp:extent cx="2829560" cy="4761865"/>
                <wp:effectExtent l="0" t="0" r="6350" b="7620"/>
                <wp:wrapNone/>
                <wp:docPr id="15" name="文本框 7"/>
                <wp:cNvGraphicFramePr/>
                <a:graphic xmlns:a="http://schemas.openxmlformats.org/drawingml/2006/main">
                  <a:graphicData uri="http://schemas.microsoft.com/office/word/2010/wordprocessingShape">
                    <wps:wsp>
                      <wps:cNvSpPr txBox="1"/>
                      <wps:spPr>
                        <a:xfrm>
                          <a:off x="0" y="0"/>
                          <a:ext cx="2829560" cy="4761865"/>
                        </a:xfrm>
                        <a:prstGeom prst="rect">
                          <a:avLst/>
                        </a:prstGeom>
                        <a:solidFill>
                          <a:srgbClr val="FFFFFF"/>
                        </a:solidFill>
                        <a:ln>
                          <a:noFill/>
                        </a:ln>
                      </wps:spPr>
                      <wps:txb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承包人：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社会统一信用代码证号：</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邮政编码：</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传  真：</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开户银行：</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账  号：</w:t>
                            </w:r>
                            <w:r>
                              <w:rPr>
                                <w:rFonts w:hint="eastAsia" w:ascii="仿宋_GB2312" w:hAnsi="仿宋" w:eastAsia="仿宋_GB2312" w:cs="仿宋"/>
                                <w:sz w:val="28"/>
                                <w:szCs w:val="28"/>
                                <w:u w:val="single"/>
                              </w:rPr>
                              <w:t xml:space="preserve">                            </w:t>
                            </w:r>
                          </w:p>
                          <w:p>
                            <w:pPr>
                              <w:ind w:firstLine="56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r>
                              <w:rPr>
                                <w:rFonts w:hint="eastAsia" w:ascii="仿宋_GB2312" w:hAnsi="仿宋" w:eastAsia="仿宋_GB2312" w:cs="仿宋"/>
                                <w:sz w:val="28"/>
                                <w:szCs w:val="28"/>
                                <w:u w:val="single"/>
                              </w:rPr>
                              <w:t xml:space="preserve"> </w:t>
                            </w:r>
                            <w:r>
                              <w:rPr>
                                <w:rFonts w:hint="eastAsia" w:ascii="仿宋" w:hAnsi="仿宋" w:eastAsia="仿宋" w:cs="仿宋"/>
                                <w:sz w:val="28"/>
                                <w:szCs w:val="28"/>
                                <w:u w:val="single"/>
                              </w:rPr>
                              <w:t xml:space="preserve">  </w:t>
                            </w:r>
                          </w:p>
                        </w:txbxContent>
                      </wps:txbx>
                      <wps:bodyPr wrap="square" upright="1"/>
                    </wps:wsp>
                  </a:graphicData>
                </a:graphic>
              </wp:anchor>
            </w:drawing>
          </mc:Choice>
          <mc:Fallback>
            <w:pict>
              <v:shape id="文本框 7" o:spid="_x0000_s1026" o:spt="202" type="#_x0000_t202" style="position:absolute;left:0pt;margin-left:205.25pt;margin-top:15.5pt;height:374.95pt;width:222.8pt;z-index:251656192;mso-width-relative:page;mso-height-relative:page;" fillcolor="#FFFFFF" filled="t" stroked="f" coordsize="21600,21600" o:gfxdata="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JFau3DZAAAACgEAAA8AAAAAAAAAAQAgAAAAOAAAAGRycy9kb3du&#10;cmV2LnhtbFBLAQIUABQAAAAIAIdO4kA5xHWrrwEAADkDAAAOAAAAAAAAAAEAIAAAAD4BAABkcnMv&#10;ZTJvRG9jLnhtbFBLBQYAAAAABgAGAFkBAABfBQAAAAA=&#10;">
                <v:fill on="t" focussize="0,0"/>
                <v:stroke on="f"/>
                <v:imagedata o:title=""/>
                <o:lock v:ext="edit" aspectratio="f"/>
                <v:textbo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承包人：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社会统一信用代码证号：</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邮政编码：</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传  真：</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开户银行：</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账  号：</w:t>
                      </w:r>
                      <w:r>
                        <w:rPr>
                          <w:rFonts w:hint="eastAsia" w:ascii="仿宋_GB2312" w:hAnsi="仿宋" w:eastAsia="仿宋_GB2312" w:cs="仿宋"/>
                          <w:sz w:val="28"/>
                          <w:szCs w:val="28"/>
                          <w:u w:val="single"/>
                        </w:rPr>
                        <w:t xml:space="preserve">                            </w:t>
                      </w:r>
                    </w:p>
                    <w:p>
                      <w:pPr>
                        <w:ind w:firstLine="56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r>
                        <w:rPr>
                          <w:rFonts w:hint="eastAsia" w:ascii="仿宋_GB2312" w:hAnsi="仿宋" w:eastAsia="仿宋_GB2312" w:cs="仿宋"/>
                          <w:sz w:val="28"/>
                          <w:szCs w:val="28"/>
                          <w:u w:val="single"/>
                        </w:rPr>
                        <w:t xml:space="preserve"> </w:t>
                      </w:r>
                      <w:r>
                        <w:rPr>
                          <w:rFonts w:hint="eastAsia" w:ascii="仿宋" w:hAnsi="仿宋" w:eastAsia="仿宋" w:cs="仿宋"/>
                          <w:sz w:val="28"/>
                          <w:szCs w:val="28"/>
                          <w:u w:val="single"/>
                        </w:rPr>
                        <w:t xml:space="preserve">  </w:t>
                      </w:r>
                    </w:p>
                  </w:txbxContent>
                </v:textbox>
              </v:shape>
            </w:pict>
          </mc:Fallback>
        </mc:AlternateContent>
      </w:r>
      <w:r>
        <w:rPr>
          <w:rFonts w:hint="eastAsia" w:ascii="仿宋_GB2312" w:hAnsi="仿宋" w:eastAsia="仿宋_GB2312" w:cs="仿宋"/>
          <w:sz w:val="30"/>
          <w:szCs w:val="30"/>
        </w:rPr>
        <mc:AlternateContent>
          <mc:Choice Requires="wps">
            <w:drawing>
              <wp:anchor distT="0" distB="0" distL="114300" distR="114300" simplePos="0" relativeHeight="251657216" behindDoc="0" locked="0" layoutInCell="1" allowOverlap="1">
                <wp:simplePos x="0" y="0"/>
                <wp:positionH relativeFrom="column">
                  <wp:posOffset>-276860</wp:posOffset>
                </wp:positionH>
                <wp:positionV relativeFrom="paragraph">
                  <wp:posOffset>193040</wp:posOffset>
                </wp:positionV>
                <wp:extent cx="2843530" cy="4773295"/>
                <wp:effectExtent l="0" t="0" r="10795" b="14605"/>
                <wp:wrapNone/>
                <wp:docPr id="16" name="文本框 8"/>
                <wp:cNvGraphicFramePr/>
                <a:graphic xmlns:a="http://schemas.openxmlformats.org/drawingml/2006/main">
                  <a:graphicData uri="http://schemas.microsoft.com/office/word/2010/wordprocessingShape">
                    <wps:wsp>
                      <wps:cNvSpPr txBox="1"/>
                      <wps:spPr>
                        <a:xfrm>
                          <a:off x="0" y="0"/>
                          <a:ext cx="2843530" cy="4773295"/>
                        </a:xfrm>
                        <a:prstGeom prst="rect">
                          <a:avLst/>
                        </a:prstGeom>
                        <a:solidFill>
                          <a:srgbClr val="FFFFFF"/>
                        </a:solidFill>
                        <a:ln>
                          <a:noFill/>
                        </a:ln>
                      </wps:spPr>
                      <wps:txb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发包人：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社会统一信用代码证号：</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邮政编码：</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传  真：</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开户银行：</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账  号：</w:t>
                            </w:r>
                            <w:r>
                              <w:rPr>
                                <w:rFonts w:hint="eastAsia" w:ascii="仿宋_GB2312" w:hAnsi="仿宋" w:eastAsia="仿宋_GB2312" w:cs="仿宋"/>
                                <w:sz w:val="28"/>
                                <w:szCs w:val="28"/>
                                <w:u w:val="single"/>
                              </w:rPr>
                              <w:t xml:space="preserve">                            </w:t>
                            </w:r>
                          </w:p>
                          <w:p>
                            <w:pPr>
                              <w:ind w:firstLine="56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r>
                              <w:rPr>
                                <w:rFonts w:hint="eastAsia" w:ascii="仿宋" w:hAnsi="仿宋" w:eastAsia="仿宋" w:cs="仿宋"/>
                                <w:sz w:val="28"/>
                                <w:szCs w:val="28"/>
                                <w:u w:val="single"/>
                              </w:rPr>
                              <w:t xml:space="preserve">  </w:t>
                            </w:r>
                          </w:p>
                        </w:txbxContent>
                      </wps:txbx>
                      <wps:bodyPr wrap="square" upright="1"/>
                    </wps:wsp>
                  </a:graphicData>
                </a:graphic>
              </wp:anchor>
            </w:drawing>
          </mc:Choice>
          <mc:Fallback>
            <w:pict>
              <v:shape id="文本框 8" o:spid="_x0000_s1026" o:spt="202" type="#_x0000_t202" style="position:absolute;left:0pt;margin-left:-21.8pt;margin-top:15.2pt;height:375.85pt;width:223.9pt;z-index:251657216;mso-width-relative:page;mso-height-relative:page;" fillcolor="#FFFFFF" filled="t" stroked="f" coordsize="21600,21600" o:gfxdata="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FgAA&#10;AGRycy9QSwECFAAUAAAACACHTuJAm1iaT9kAAAAKAQAADwAAAAAAAAABACAAAAA4AAAAZHJzL2Rv&#10;d25yZXYueG1sUEsBAhQAFAAAAAgAh07iQFMMrWWxAQAAOQMAAA4AAAAAAAAAAQAgAAAAPgEAAGRy&#10;cy9lMm9Eb2MueG1sUEsFBgAAAAAGAAYAWQEAAGEFAAAAAA==&#10;">
                <v:fill on="t" focussize="0,0"/>
                <v:stroke on="f"/>
                <v:imagedata o:title=""/>
                <o:lock v:ext="edit" aspectratio="f"/>
                <v:textbo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发包人：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社会统一信用代码证号：</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邮政编码：</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传  真：</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开户银行：</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账  号：</w:t>
                      </w:r>
                      <w:r>
                        <w:rPr>
                          <w:rFonts w:hint="eastAsia" w:ascii="仿宋_GB2312" w:hAnsi="仿宋" w:eastAsia="仿宋_GB2312" w:cs="仿宋"/>
                          <w:sz w:val="28"/>
                          <w:szCs w:val="28"/>
                          <w:u w:val="single"/>
                        </w:rPr>
                        <w:t xml:space="preserve">                            </w:t>
                      </w:r>
                    </w:p>
                    <w:p>
                      <w:pPr>
                        <w:ind w:firstLine="56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r>
                        <w:rPr>
                          <w:rFonts w:hint="eastAsia" w:ascii="仿宋" w:hAnsi="仿宋" w:eastAsia="仿宋" w:cs="仿宋"/>
                          <w:sz w:val="28"/>
                          <w:szCs w:val="28"/>
                          <w:u w:val="single"/>
                        </w:rPr>
                        <w:t xml:space="preserve">  </w:t>
                      </w:r>
                    </w:p>
                  </w:txbxContent>
                </v:textbox>
              </v:shape>
            </w:pict>
          </mc:Fallback>
        </mc:AlternateContent>
      </w: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黑体" w:eastAsia="仿宋_GB2312"/>
        </w:rPr>
      </w:pPr>
    </w:p>
    <w:p>
      <w:pPr>
        <w:outlineLvl w:val="1"/>
        <w:rPr>
          <w:rFonts w:hint="eastAsia" w:ascii="仿宋_GB2312" w:hAnsi="仿宋_GB2312" w:eastAsia="仿宋_GB2312" w:cs="仿宋_GB2312"/>
          <w:sz w:val="30"/>
          <w:szCs w:val="30"/>
        </w:rPr>
      </w:pPr>
      <w:bookmarkStart w:id="867" w:name="_Toc362478915"/>
    </w:p>
    <w:p>
      <w:pPr>
        <w:outlineLvl w:val="1"/>
        <w:rPr>
          <w:rFonts w:ascii="仿宋_GB2312" w:hAnsi="仿宋_GB2312" w:eastAsia="仿宋_GB2312" w:cs="仿宋_GB2312"/>
          <w:sz w:val="30"/>
          <w:szCs w:val="30"/>
        </w:rPr>
      </w:pPr>
      <w:r>
        <w:rPr>
          <w:rFonts w:hint="eastAsia" w:ascii="仿宋_GB2312" w:hAnsi="仿宋_GB2312" w:eastAsia="仿宋_GB2312" w:cs="仿宋_GB2312"/>
          <w:sz w:val="30"/>
          <w:szCs w:val="30"/>
        </w:rPr>
        <w:t>附件8：</w:t>
      </w:r>
      <w:bookmarkEnd w:id="865"/>
      <w:bookmarkEnd w:id="866"/>
      <w:bookmarkEnd w:id="867"/>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outlineLvl w:val="1"/>
        <w:rPr>
          <w:rFonts w:ascii="黑体" w:hAnsi="黑体" w:eastAsia="黑体" w:cs="黑体"/>
          <w:b w:val="0"/>
          <w:sz w:val="30"/>
          <w:szCs w:val="30"/>
        </w:rPr>
      </w:pPr>
      <w:bookmarkStart w:id="868" w:name="_Toc1106295181"/>
      <w:bookmarkStart w:id="869" w:name="_Toc41181775"/>
      <w:r>
        <w:rPr>
          <w:rFonts w:hint="eastAsia" w:ascii="黑体" w:hAnsi="黑体" w:eastAsia="黑体" w:cs="黑体"/>
          <w:b w:val="0"/>
          <w:sz w:val="30"/>
          <w:szCs w:val="30"/>
        </w:rPr>
        <w:t>廉政建设责任书</w:t>
      </w:r>
      <w:bookmarkEnd w:id="868"/>
      <w:bookmarkEnd w:id="869"/>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建设责任书。</w:t>
      </w:r>
    </w:p>
    <w:p>
      <w:pPr>
        <w:snapToGrid w:val="0"/>
        <w:spacing w:line="360" w:lineRule="auto"/>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一、双方的责任</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1.1应严格遵守国家关于建设工程的有关法律、法规，相关政策，以及廉政建设的各项规定。</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1.2严格执行建设工程合同文件，自觉按合同办事。</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1.3各项活动必须坚持公开、公平、公正、诚信、透明的原则(除法律法规另有规定者外)，不得为获取不正当的利益，损害国家、集体和对方利益，不得违反建设工程管理的规章制度。</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1.4发现对方在业务活动中有违规、违纪、违法行为的，应及时提醒对方，情节严重的，应向其上级主管部门或纪检监察、司法等有关机关举报。</w:t>
      </w:r>
    </w:p>
    <w:p>
      <w:pPr>
        <w:snapToGrid w:val="0"/>
        <w:spacing w:line="360" w:lineRule="auto"/>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二、发包人责任</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发包人从事该建设工程项目的负责人和工作人员，在工程建设的事前、事中、事后应遵守以下规定：</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2.1不得向承包人和相关单位索要或接受回扣、礼金、有价证券、贵重物品和好处费、感谢费等。</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2.2不得在承包人和相关单位报销任何应由发包人或个人支付的费用。</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2.3不得要求、暗示或接受承包人和相关单位为个人装修住房、婚丧嫁娶、配偶子女的工作安排以及出国(境)、旅游等提供方便。</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2.4不得参加有可能影响公正执行公务的承包人和相关单位的宴请、健身、娱乐等活动。</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2.5不得向承包人和相关单位介绍或为配偶、子女、亲属参与同发包人工程建设管理合同有关的业务活动；不得以任何理由要求承包人和相关单位使用某种产品、材料和设备。</w:t>
      </w:r>
    </w:p>
    <w:p>
      <w:pPr>
        <w:snapToGrid w:val="0"/>
        <w:spacing w:line="360" w:lineRule="auto"/>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三、承包人责任</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应与发包人保持正常的业务交往，按照有关法律法规和程序开展业务工作，严格执行工程建设的有关方针、政策，执行工程建设强制性标准，并遵守以下规定：</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3.1不得以任何理由向发包人及其工作人员索要、接受或赠送礼金、有价证券、贵重物品及回扣、好处费、感谢费等。</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3.2不得以任何理由为发包人和相关单位报销应由对方或个人支付的费用。</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3.3不得接受或暗示为发包人、相关单位或个人装修住房、婚丧嫁娶、配偶子女的工作安排以及出国(境)、旅游等提供方便。</w:t>
      </w:r>
    </w:p>
    <w:p>
      <w:pPr>
        <w:snapToGrid w:val="0"/>
        <w:spacing w:line="360" w:lineRule="auto"/>
        <w:ind w:firstLine="600" w:firstLineChars="200"/>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3.4不得以任何理由为发包人、相关单位或个人组织有可能影响公正执行公务的宴请、健身、娱乐等活动。</w:t>
      </w:r>
    </w:p>
    <w:p>
      <w:pPr>
        <w:snapToGrid w:val="0"/>
        <w:spacing w:line="360" w:lineRule="auto"/>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四、违约责任</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4.1发包人工作人员有违反本责任书第一、二条责任行为的，依据有关法律、法规给予处理；涉嫌犯罪的，移交司法机关追究刑事责任；给承包人单位造成经济损失的，应予以赔偿。</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4.2承包人工作人员有违反本责任书第一、三条责任行为的，依据有关法律法规处理；涉嫌犯罪的，移交司法机关追究刑事责任；给发包人单位造成经济损失的，应予以赔偿。</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4.3本责任书作为本合同的组成部分，与本合同具有同等法律效力</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经双方签署后立即生效。</w:t>
      </w:r>
    </w:p>
    <w:p>
      <w:pPr>
        <w:snapToGrid w:val="0"/>
        <w:spacing w:line="360" w:lineRule="auto"/>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五、责任书有效期</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本责任书的有效期为双方签署之日起至该工程项目竣工验收合格时止。</w:t>
      </w:r>
    </w:p>
    <w:p>
      <w:pPr>
        <w:snapToGrid w:val="0"/>
        <w:spacing w:line="360" w:lineRule="auto"/>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六、责任书份数</w:t>
      </w:r>
    </w:p>
    <w:p>
      <w:pPr>
        <w:snapToGrid w:val="0"/>
        <w:spacing w:line="360" w:lineRule="auto"/>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本责任书一式</w:t>
      </w:r>
      <w:r>
        <w:rPr>
          <w:rFonts w:hint="eastAsia" w:ascii="仿宋_GB2312" w:hAnsi="仿宋_GB2312" w:eastAsia="仿宋_GB2312" w:cs="仿宋_GB2312"/>
          <w:sz w:val="30"/>
          <w:szCs w:val="30"/>
          <w:lang w:eastAsia="zh-CN"/>
        </w:rPr>
        <w:t>两</w:t>
      </w:r>
      <w:r>
        <w:rPr>
          <w:rFonts w:hint="eastAsia" w:ascii="仿宋_GB2312" w:hAnsi="仿宋_GB2312" w:eastAsia="仿宋_GB2312" w:cs="仿宋_GB2312"/>
          <w:sz w:val="30"/>
          <w:szCs w:val="30"/>
        </w:rPr>
        <w:t>份，发包人承包人各执一份，具有同等效力。</w:t>
      </w:r>
    </w:p>
    <w:p>
      <w:pPr>
        <w:snapToGrid w:val="0"/>
        <w:spacing w:line="360" w:lineRule="auto"/>
        <w:ind w:left="105" w:leftChars="50" w:firstLine="600"/>
        <w:rPr>
          <w:rFonts w:ascii="仿宋_GB2312" w:hAnsi="仿宋_GB2312" w:eastAsia="仿宋_GB2312" w:cs="仿宋_GB2312"/>
          <w:sz w:val="30"/>
          <w:szCs w:val="30"/>
        </w:rPr>
      </w:pPr>
      <w:r>
        <w:rPr>
          <w:rFonts w:hint="eastAsia" w:ascii="仿宋_GB2312" w:hAnsi="仿宋_GB2312" w:eastAsia="仿宋_GB2312" w:cs="仿宋_GB2312"/>
          <w:sz w:val="30"/>
          <w:szCs w:val="30"/>
        </w:rPr>
        <mc:AlternateContent>
          <mc:Choice Requires="wps">
            <w:drawing>
              <wp:anchor distT="0" distB="0" distL="114300" distR="114300" simplePos="0" relativeHeight="251669504" behindDoc="0" locked="0" layoutInCell="1" allowOverlap="1">
                <wp:simplePos x="0" y="0"/>
                <wp:positionH relativeFrom="column">
                  <wp:posOffset>2803525</wp:posOffset>
                </wp:positionH>
                <wp:positionV relativeFrom="paragraph">
                  <wp:posOffset>62230</wp:posOffset>
                </wp:positionV>
                <wp:extent cx="2865755" cy="2667635"/>
                <wp:effectExtent l="0" t="0" r="10795" b="18415"/>
                <wp:wrapNone/>
                <wp:docPr id="17" name="文本框 9"/>
                <wp:cNvGraphicFramePr/>
                <a:graphic xmlns:a="http://schemas.openxmlformats.org/drawingml/2006/main">
                  <a:graphicData uri="http://schemas.microsoft.com/office/word/2010/wordprocessingShape">
                    <wps:wsp>
                      <wps:cNvSpPr txBox="1"/>
                      <wps:spPr>
                        <a:xfrm>
                          <a:off x="0" y="0"/>
                          <a:ext cx="2865755" cy="2667635"/>
                        </a:xfrm>
                        <a:prstGeom prst="rect">
                          <a:avLst/>
                        </a:prstGeom>
                        <a:solidFill>
                          <a:srgbClr val="FFFFFF"/>
                        </a:solidFill>
                        <a:ln>
                          <a:noFill/>
                        </a:ln>
                      </wps:spPr>
                      <wps:txb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承包人：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p>
                        </w:txbxContent>
                      </wps:txbx>
                      <wps:bodyPr wrap="square" upright="1"/>
                    </wps:wsp>
                  </a:graphicData>
                </a:graphic>
              </wp:anchor>
            </w:drawing>
          </mc:Choice>
          <mc:Fallback>
            <w:pict>
              <v:shape id="文本框 9" o:spid="_x0000_s1026" o:spt="202" type="#_x0000_t202" style="position:absolute;left:0pt;margin-left:220.75pt;margin-top:4.9pt;height:210.05pt;width:225.65pt;z-index:251669504;mso-width-relative:page;mso-height-relative:page;" fillcolor="#FFFFFF" filled="t" stroked="f" coordsize="21600,21600" o:gfxdata="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F/vTdvXAAAACQEAAA8AAAAAAAAAAQAgAAAAOAAAAGRycy9kb3du&#10;cmV2LnhtbFBLAQIUABQAAAAIAIdO4kB47M3wsQEAADkDAAAOAAAAAAAAAAEAIAAAADwBAABkcnMv&#10;ZTJvRG9jLnhtbFBLBQYAAAAABgAGAFkBAABfBQAAAAA=&#10;">
                <v:fill on="t" focussize="0,0"/>
                <v:stroke on="f"/>
                <v:imagedata o:title=""/>
                <o:lock v:ext="edit" aspectratio="f"/>
                <v:textbox>
                  <w:txbxContent>
                    <w:p>
                      <w:pPr>
                        <w:ind w:firstLine="560"/>
                        <w:rPr>
                          <w:rFonts w:hint="eastAsia" w:ascii="仿宋_GB2312" w:hAnsi="仿宋" w:eastAsia="仿宋_GB2312" w:cs="仿宋"/>
                          <w:sz w:val="28"/>
                          <w:szCs w:val="28"/>
                          <w:lang w:eastAsia="zh-CN"/>
                        </w:rPr>
                      </w:pPr>
                      <w:r>
                        <w:rPr>
                          <w:rFonts w:hint="eastAsia" w:ascii="仿宋_GB2312" w:hAnsi="仿宋" w:eastAsia="仿宋_GB2312" w:cs="仿宋"/>
                          <w:sz w:val="28"/>
                          <w:szCs w:val="28"/>
                        </w:rPr>
                        <w:t>承包人：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p>
                  </w:txbxContent>
                </v:textbox>
              </v:shape>
            </w:pict>
          </mc:Fallback>
        </mc:AlternateContent>
      </w:r>
      <w:r>
        <w:rPr>
          <w:rFonts w:hint="eastAsia" w:ascii="仿宋_GB2312" w:hAnsi="仿宋_GB2312" w:eastAsia="仿宋_GB2312" w:cs="仿宋_GB2312"/>
          <w:sz w:val="30"/>
          <w:szCs w:val="30"/>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63500</wp:posOffset>
                </wp:positionV>
                <wp:extent cx="2865755" cy="2667635"/>
                <wp:effectExtent l="0" t="0" r="10795" b="18415"/>
                <wp:wrapNone/>
                <wp:docPr id="18" name="文本框 10"/>
                <wp:cNvGraphicFramePr/>
                <a:graphic xmlns:a="http://schemas.openxmlformats.org/drawingml/2006/main">
                  <a:graphicData uri="http://schemas.microsoft.com/office/word/2010/wordprocessingShape">
                    <wps:wsp>
                      <wps:cNvSpPr txBox="1"/>
                      <wps:spPr>
                        <a:xfrm>
                          <a:off x="0" y="0"/>
                          <a:ext cx="2865755" cy="2667635"/>
                        </a:xfrm>
                        <a:prstGeom prst="rect">
                          <a:avLst/>
                        </a:prstGeom>
                        <a:solidFill>
                          <a:srgbClr val="FFFFFF"/>
                        </a:solidFill>
                        <a:ln>
                          <a:noFill/>
                        </a:ln>
                      </wps:spPr>
                      <wps:txbx>
                        <w:txbxContent>
                          <w:p>
                            <w:pPr>
                              <w:ind w:firstLine="560"/>
                              <w:rPr>
                                <w:rFonts w:ascii="仿宋_GB2312" w:hAnsi="仿宋" w:eastAsia="仿宋_GB2312" w:cs="仿宋"/>
                                <w:sz w:val="28"/>
                                <w:szCs w:val="28"/>
                              </w:rPr>
                            </w:pPr>
                            <w:r>
                              <w:rPr>
                                <w:rFonts w:hint="eastAsia" w:ascii="仿宋_GB2312" w:hAnsi="仿宋" w:eastAsia="仿宋_GB2312" w:cs="仿宋"/>
                                <w:sz w:val="28"/>
                                <w:szCs w:val="28"/>
                              </w:rPr>
                              <w:t>发包人：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jc w:val="both"/>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eastAsia="仿宋_GB2312"/>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p>
                        </w:txbxContent>
                      </wps:txbx>
                      <wps:bodyPr wrap="square" upright="1"/>
                    </wps:wsp>
                  </a:graphicData>
                </a:graphic>
              </wp:anchor>
            </w:drawing>
          </mc:Choice>
          <mc:Fallback>
            <w:pict>
              <v:shape id="文本框 10" o:spid="_x0000_s1026" o:spt="202" type="#_x0000_t202" style="position:absolute;left:0pt;margin-left:-4.8pt;margin-top:5pt;height:210.05pt;width:225.65pt;z-index:251668480;mso-width-relative:page;mso-height-relative:page;" fillcolor="#FFFFFF" filled="t" stroked="f" coordsize="21600,21600" o:gfxdata="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EeQz/NcAAAAJAQAADwAAAAAAAAABACAAAAA4AAAAZHJzL2Rvd25y&#10;ZXYueG1sUEsBAhQAFAAAAAgAh07iQJYJdXmwAQAAOgMAAA4AAAAAAAAAAQAgAAAAPAEAAGRycy9l&#10;Mm9Eb2MueG1sUEsFBgAAAAAGAAYAWQEAAF4FAAAAAA==&#10;">
                <v:fill on="t" focussize="0,0"/>
                <v:stroke on="f"/>
                <v:imagedata o:title=""/>
                <o:lock v:ext="edit" aspectratio="f"/>
                <v:textbox>
                  <w:txbxContent>
                    <w:p>
                      <w:pPr>
                        <w:ind w:firstLine="560"/>
                        <w:rPr>
                          <w:rFonts w:ascii="仿宋_GB2312" w:hAnsi="仿宋" w:eastAsia="仿宋_GB2312" w:cs="仿宋"/>
                          <w:sz w:val="28"/>
                          <w:szCs w:val="28"/>
                        </w:rPr>
                      </w:pPr>
                      <w:r>
                        <w:rPr>
                          <w:rFonts w:hint="eastAsia" w:ascii="仿宋_GB2312" w:hAnsi="仿宋" w:eastAsia="仿宋_GB2312" w:cs="仿宋"/>
                          <w:sz w:val="28"/>
                          <w:szCs w:val="28"/>
                        </w:rPr>
                        <w:t>发包人：</w:t>
                      </w:r>
                      <w:r>
                        <w:rPr>
                          <w:rFonts w:hint="eastAsia" w:ascii="仿宋_GB2312" w:hAnsi="仿宋" w:eastAsia="仿宋_GB2312" w:cs="仿宋"/>
                          <w:sz w:val="28"/>
                          <w:szCs w:val="28"/>
                          <w:lang w:eastAsia="zh-CN"/>
                        </w:rPr>
                        <w:t>（</w:t>
                      </w:r>
                      <w:r>
                        <w:rPr>
                          <w:rFonts w:hint="eastAsia" w:ascii="仿宋_GB2312" w:hAnsi="仿宋" w:eastAsia="仿宋_GB2312" w:cs="仿宋"/>
                          <w:sz w:val="28"/>
                          <w:szCs w:val="28"/>
                        </w:rPr>
                        <w:t>公章</w:t>
                      </w:r>
                      <w:r>
                        <w:rPr>
                          <w:rFonts w:hint="eastAsia" w:ascii="仿宋_GB2312" w:hAnsi="仿宋" w:eastAsia="仿宋_GB2312" w:cs="仿宋"/>
                          <w:sz w:val="28"/>
                          <w:szCs w:val="28"/>
                          <w:lang w:eastAsia="zh-CN"/>
                        </w:rPr>
                        <w:t>）</w:t>
                      </w:r>
                    </w:p>
                    <w:p>
                      <w:pPr>
                        <w:ind w:firstLine="560"/>
                        <w:jc w:val="both"/>
                        <w:rPr>
                          <w:rFonts w:ascii="仿宋_GB2312" w:hAnsi="仿宋" w:eastAsia="仿宋_GB2312" w:cs="仿宋"/>
                          <w:sz w:val="28"/>
                          <w:szCs w:val="28"/>
                          <w:u w:val="single"/>
                        </w:rPr>
                      </w:pPr>
                      <w:r>
                        <w:rPr>
                          <w:rFonts w:hint="eastAsia" w:ascii="仿宋_GB2312" w:hAnsi="仿宋" w:eastAsia="仿宋_GB2312" w:cs="仿宋"/>
                          <w:sz w:val="28"/>
                          <w:szCs w:val="28"/>
                        </w:rPr>
                        <w:t>法定代表人或其委托代理人：（签字）</w:t>
                      </w:r>
                      <w:r>
                        <w:rPr>
                          <w:rFonts w:hint="eastAsia" w:ascii="仿宋_GB2312" w:hAnsi="仿宋" w:eastAsia="仿宋_GB2312" w:cs="仿宋"/>
                          <w:sz w:val="28"/>
                          <w:szCs w:val="28"/>
                          <w:u w:val="single"/>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地  址：</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hAnsi="仿宋" w:eastAsia="仿宋_GB2312" w:cs="仿宋"/>
                          <w:sz w:val="28"/>
                          <w:szCs w:val="28"/>
                          <w:u w:val="single"/>
                        </w:rPr>
                      </w:pPr>
                      <w:r>
                        <w:rPr>
                          <w:rFonts w:hint="eastAsia" w:ascii="仿宋_GB2312" w:hAnsi="仿宋" w:eastAsia="仿宋_GB2312" w:cs="仿宋"/>
                          <w:sz w:val="28"/>
                          <w:szCs w:val="28"/>
                        </w:rPr>
                        <w:t>电  话：</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 xml:space="preserve"> </w:t>
                      </w:r>
                    </w:p>
                    <w:p>
                      <w:pPr>
                        <w:ind w:firstLine="560"/>
                        <w:rPr>
                          <w:rFonts w:ascii="仿宋_GB2312" w:eastAsia="仿宋_GB2312"/>
                          <w:sz w:val="28"/>
                          <w:szCs w:val="28"/>
                          <w:u w:val="single"/>
                        </w:rPr>
                      </w:pPr>
                      <w:r>
                        <w:rPr>
                          <w:rFonts w:hint="eastAsia" w:ascii="仿宋_GB2312" w:hAnsi="仿宋" w:eastAsia="仿宋_GB2312" w:cs="仿宋"/>
                          <w:sz w:val="28"/>
                          <w:szCs w:val="28"/>
                        </w:rPr>
                        <w:t>日  期：</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single"/>
                          <w:lang w:val="en-US" w:eastAsia="zh-CN"/>
                        </w:rPr>
                        <w:t xml:space="preserve"> </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年</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月</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u w:val="none"/>
                        </w:rPr>
                        <w:t>日</w:t>
                      </w:r>
                    </w:p>
                  </w:txbxContent>
                </v:textbox>
              </v:shape>
            </w:pict>
          </mc:Fallback>
        </mc:AlternateContent>
      </w:r>
    </w:p>
    <w:p>
      <w:pPr>
        <w:spacing w:line="360" w:lineRule="auto"/>
      </w:pPr>
    </w:p>
    <w:p>
      <w:pPr>
        <w:spacing w:line="360" w:lineRule="auto"/>
        <w:jc w:val="left"/>
        <w:rPr>
          <w:rFonts w:eastAsia="黑体"/>
          <w:b/>
          <w:color w:val="000000"/>
          <w:sz w:val="32"/>
          <w:szCs w:val="32"/>
        </w:rPr>
      </w:pPr>
    </w:p>
    <w:p>
      <w:pPr>
        <w:spacing w:line="360" w:lineRule="auto"/>
      </w:pPr>
    </w:p>
    <w:p>
      <w:pPr>
        <w:spacing w:line="360" w:lineRule="auto"/>
      </w:pPr>
    </w:p>
    <w:p>
      <w:pPr>
        <w:spacing w:line="360" w:lineRule="auto"/>
      </w:pPr>
    </w:p>
    <w:p>
      <w:pPr>
        <w:spacing w:line="360" w:lineRule="auto"/>
      </w:pPr>
    </w:p>
    <w:p>
      <w:pPr>
        <w:spacing w:line="360" w:lineRule="auto"/>
      </w:pPr>
    </w:p>
    <w:bookmarkEnd w:id="803"/>
    <w:p>
      <w:pPr>
        <w:autoSpaceDE w:val="0"/>
        <w:autoSpaceDN w:val="0"/>
        <w:adjustRightInd w:val="0"/>
        <w:snapToGrid w:val="0"/>
        <w:spacing w:line="360" w:lineRule="auto"/>
        <w:rPr>
          <w:rFonts w:ascii="仿宋_GB2312" w:hAnsi="仿宋" w:eastAsia="仿宋_GB2312" w:cs="仿宋"/>
          <w:color w:val="0C0C0C"/>
          <w:kern w:val="0"/>
          <w:sz w:val="30"/>
          <w:szCs w:val="30"/>
        </w:rPr>
      </w:pPr>
    </w:p>
    <w:sectPr>
      <w:pgSz w:w="11906" w:h="16838"/>
      <w:pgMar w:top="2098" w:right="1757" w:bottom="1984" w:left="1757"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Caladea"/>
    <w:panose1 w:val="02040503050406030204"/>
    <w:charset w:val="00"/>
    <w:family w:val="roman"/>
    <w:pitch w:val="default"/>
    <w:sig w:usb0="00000000" w:usb1="00000000" w:usb2="00000000" w:usb3="00000000" w:csb0="2000019F" w:csb1="00000000"/>
  </w:font>
  <w:font w:name="黑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imesNewRomanPSMT">
    <w:altName w:val="DejaVu Sans"/>
    <w:panose1 w:val="00000000000000000000"/>
    <w:charset w:val="00"/>
    <w:family w:val="roman"/>
    <w:pitch w:val="default"/>
    <w:sig w:usb0="00000000" w:usb1="00000000" w:usb2="00000000" w:usb3="00000000" w:csb0="00000001" w:csb1="00000000"/>
  </w:font>
  <w:font w:name="Arial">
    <w:altName w:val="DejaVu Sans"/>
    <w:panose1 w:val="020B0604020202020204"/>
    <w:charset w:val="01"/>
    <w:family w:val="swiss"/>
    <w:pitch w:val="default"/>
    <w:sig w:usb0="00000000" w:usb1="00000000"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中宋">
    <w:altName w:val="宋体"/>
    <w:panose1 w:val="00000000000000000000"/>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adea">
    <w:panose1 w:val="02040503050406030204"/>
    <w:charset w:val="00"/>
    <w:family w:val="auto"/>
    <w:pitch w:val="default"/>
    <w:sig w:usb0="00000007" w:usb1="00000000" w:usb2="00000000" w:usb3="00000000" w:csb0="20000093" w:csb1="00000000"/>
  </w:font>
  <w:font w:name="文泉驿正黑">
    <w:panose1 w:val="02000603000000000000"/>
    <w:charset w:val="86"/>
    <w:family w:val="auto"/>
    <w:pitch w:val="default"/>
    <w:sig w:usb0="900002BF" w:usb1="2BDF7DFB" w:usb2="00000036" w:usb3="00000000" w:csb0="603E000D" w:csb1="D2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400"/>
      <w:jc w:val="center"/>
      <w:rPr>
        <w:rFonts w:eastAsia="仿宋_GB2312"/>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400"/>
      <w:jc w:val="center"/>
      <w:rPr>
        <w:rFonts w:eastAsia="仿宋_GB2312"/>
        <w:sz w:val="20"/>
        <w:szCs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ind w:firstLine="400"/>
                            <w:jc w:val="cente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wps:txbx>
                    <wps:bodyPr wrap="none" lIns="0" tIns="0" rIns="0" bIns="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DQNsJapAQAAQgMAAA4AAAAAAAAAAQAgAAAANAEAAGRycy9lMm9Eb2MueG1sUEsFBgAA&#10;AAAGAAYAWQEAAE8FAAAAAA==&#10;">
              <v:fill on="f" focussize="0,0"/>
              <v:stroke on="f"/>
              <v:imagedata o:title=""/>
              <o:lock v:ext="edit" aspectratio="f"/>
              <v:textbox inset="0mm,0mm,0mm,0mm" style="mso-fit-shape-to-text:t;">
                <w:txbxContent>
                  <w:p>
                    <w:pPr>
                      <w:pStyle w:val="24"/>
                      <w:ind w:firstLine="400"/>
                      <w:jc w:val="cente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2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ascii="宋体" w:hAnsi="宋体" w:eastAsia="宋体" w:cs="宋体"/>
        <w:sz w:val="28"/>
        <w:szCs w:val="28"/>
        <w:lang w:val="en-US"/>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JkVFAIAABMEAAAOAAAAZHJz&#10;L2Uyb0RvYy54bWytU02O0zAU3iNxB8t7mrSo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X0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F7QmRUUAgAAEwQAAA4AAAAAAAAAAQAgAAAANQEAAGRycy9lMm9Eb2MueG1sUEsFBgAAAAAGAAYA&#10;WQEAALsFAAAAAA==&#10;">
              <v:fill on="f" focussize="0,0"/>
              <v:stroke on="f" weight="0.5pt"/>
              <v:imagedata o:title=""/>
              <o:lock v:ext="edit" aspectratio="f"/>
              <v:textbox inset="0mm,0mm,0mm,0mm" style="mso-fit-shape-to-text:t;">
                <w:txbxContent>
                  <w:p>
                    <w:pPr>
                      <w:pStyle w:val="2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jc w:val="center"/>
                            <w:rPr>
                              <w:rFonts w:hint="eastAsia" w:ascii="宋体" w:hAnsi="宋体" w:eastAsia="宋体" w:cs="宋体"/>
                              <w:sz w:val="28"/>
                              <w:szCs w:val="28"/>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p>
                      </w:txbxContent>
                    </wps:txbx>
                    <wps:bodyPr wrap="none" lIns="0" tIns="0" rIns="0" bIns="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PAE06GpAQAAQgMAAA4AAAAAAAAAAQAgAAAANAEAAGRycy9lMm9Eb2MueG1sUEsFBgAA&#10;AAAGAAYAWQEAAE8FAAAAAA==&#10;">
              <v:fill on="f" focussize="0,0"/>
              <v:stroke on="f"/>
              <v:imagedata o:title=""/>
              <o:lock v:ext="edit" aspectratio="f"/>
              <v:textbox inset="0mm,0mm,0mm,0mm" style="mso-fit-shape-to-text:t;">
                <w:txbxContent>
                  <w:p>
                    <w:pPr>
                      <w:jc w:val="center"/>
                      <w:rPr>
                        <w:rFonts w:hint="eastAsia" w:ascii="宋体" w:hAnsi="宋体" w:eastAsia="宋体" w:cs="宋体"/>
                        <w:sz w:val="28"/>
                        <w:szCs w:val="28"/>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38</w:t>
                    </w:r>
                    <w:r>
                      <w:rPr>
                        <w:rFonts w:hint="eastAsia" w:ascii="宋体" w:hAnsi="宋体" w:eastAsia="宋体" w:cs="宋体"/>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rPr>
        <w:rFonts w:hint="eastAsia" w:ascii="宋体" w:hAnsi="宋体" w:eastAsia="宋体" w:cs="宋体"/>
        <w:sz w:val="28"/>
        <w:szCs w:val="28"/>
        <w:lang w:val="en-US"/>
      </w:rPr>
    </w:pPr>
    <w:r>
      <w:rPr>
        <w:sz w:val="2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EdcmWhMCAAATBAAADgAAAAAAAAABACAAAAA1AQAAZHJzL2Uyb0RvYy54bWxQSwUGAAAAAAYABgBZ&#10;AQAAugUAAAAA&#10;">
              <v:fill on="f" focussize="0,0"/>
              <v:stroke on="f" weight="0.5pt"/>
              <v:imagedata o:title=""/>
              <o:lock v:ext="edit" aspectratio="f"/>
              <v:textbox inset="0mm,0mm,0mm,0mm" style="mso-fit-shape-to-text:t;">
                <w:txbxContent>
                  <w:p>
                    <w:pPr>
                      <w:pStyle w:val="24"/>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723EB7"/>
    <w:multiLevelType w:val="singleLevel"/>
    <w:tmpl w:val="A7723EB7"/>
    <w:lvl w:ilvl="0" w:tentative="0">
      <w:start w:val="1"/>
      <w:numFmt w:val="chineseCounting"/>
      <w:suff w:val="nothing"/>
      <w:lvlText w:val="（%1）"/>
      <w:lvlJc w:val="left"/>
      <w:rPr>
        <w:rFonts w:hint="eastAsia"/>
      </w:rPr>
    </w:lvl>
  </w:abstractNum>
  <w:abstractNum w:abstractNumId="1">
    <w:nsid w:val="BCEA77AC"/>
    <w:multiLevelType w:val="singleLevel"/>
    <w:tmpl w:val="BCEA77AC"/>
    <w:lvl w:ilvl="0" w:tentative="0">
      <w:start w:val="1"/>
      <w:numFmt w:val="decimal"/>
      <w:suff w:val="space"/>
      <w:lvlText w:val="%1."/>
      <w:lvlJc w:val="left"/>
    </w:lvl>
  </w:abstractNum>
  <w:abstractNum w:abstractNumId="2">
    <w:nsid w:val="DBA42958"/>
    <w:multiLevelType w:val="singleLevel"/>
    <w:tmpl w:val="DBA42958"/>
    <w:lvl w:ilvl="0" w:tentative="0">
      <w:start w:val="2"/>
      <w:numFmt w:val="decimal"/>
      <w:suff w:val="nothing"/>
      <w:lvlText w:val="（%1）"/>
      <w:lvlJc w:val="left"/>
    </w:lvl>
  </w:abstractNum>
  <w:abstractNum w:abstractNumId="3">
    <w:nsid w:val="FFFEB8E5"/>
    <w:multiLevelType w:val="singleLevel"/>
    <w:tmpl w:val="FFFEB8E5"/>
    <w:lvl w:ilvl="0" w:tentative="0">
      <w:start w:val="7"/>
      <w:numFmt w:val="decimal"/>
      <w:suff w:val="space"/>
      <w:lvlText w:val="%1."/>
      <w:lvlJc w:val="left"/>
    </w:lvl>
  </w:abstractNum>
  <w:abstractNum w:abstractNumId="4">
    <w:nsid w:val="6EB4130E"/>
    <w:multiLevelType w:val="singleLevel"/>
    <w:tmpl w:val="6EB4130E"/>
    <w:lvl w:ilvl="0" w:tentative="0">
      <w:start w:val="3"/>
      <w:numFmt w:val="chineseCounting"/>
      <w:suff w:val="nothing"/>
      <w:lvlText w:val="%1、"/>
      <w:lvlJc w:val="left"/>
      <w:rPr>
        <w:rFonts w:hint="eastAsia"/>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E4F"/>
    <w:rsid w:val="00006062"/>
    <w:rsid w:val="00013188"/>
    <w:rsid w:val="00013FA2"/>
    <w:rsid w:val="000257A3"/>
    <w:rsid w:val="00025B44"/>
    <w:rsid w:val="00025C49"/>
    <w:rsid w:val="00027589"/>
    <w:rsid w:val="00027CC6"/>
    <w:rsid w:val="00035302"/>
    <w:rsid w:val="00036119"/>
    <w:rsid w:val="000434BD"/>
    <w:rsid w:val="00045AAA"/>
    <w:rsid w:val="00053414"/>
    <w:rsid w:val="00073A2D"/>
    <w:rsid w:val="000800C8"/>
    <w:rsid w:val="00082B8A"/>
    <w:rsid w:val="000B68D4"/>
    <w:rsid w:val="000C26A0"/>
    <w:rsid w:val="000E066F"/>
    <w:rsid w:val="000E225F"/>
    <w:rsid w:val="001261EC"/>
    <w:rsid w:val="001372A5"/>
    <w:rsid w:val="001465F6"/>
    <w:rsid w:val="00147A21"/>
    <w:rsid w:val="001504A3"/>
    <w:rsid w:val="00152755"/>
    <w:rsid w:val="00156BD8"/>
    <w:rsid w:val="00160E1D"/>
    <w:rsid w:val="00170563"/>
    <w:rsid w:val="00171BCD"/>
    <w:rsid w:val="001723E2"/>
    <w:rsid w:val="00172A27"/>
    <w:rsid w:val="00173D99"/>
    <w:rsid w:val="00176C2C"/>
    <w:rsid w:val="0018237D"/>
    <w:rsid w:val="00195042"/>
    <w:rsid w:val="001A008F"/>
    <w:rsid w:val="001B2CC2"/>
    <w:rsid w:val="001B54F4"/>
    <w:rsid w:val="001C0426"/>
    <w:rsid w:val="001C25E8"/>
    <w:rsid w:val="001E197D"/>
    <w:rsid w:val="001E3774"/>
    <w:rsid w:val="0020285D"/>
    <w:rsid w:val="002211DB"/>
    <w:rsid w:val="002233D1"/>
    <w:rsid w:val="00225462"/>
    <w:rsid w:val="00263DF0"/>
    <w:rsid w:val="00281B11"/>
    <w:rsid w:val="00282DDD"/>
    <w:rsid w:val="002950DB"/>
    <w:rsid w:val="002A4D86"/>
    <w:rsid w:val="002A65BD"/>
    <w:rsid w:val="002C5B3B"/>
    <w:rsid w:val="002D11E6"/>
    <w:rsid w:val="00303963"/>
    <w:rsid w:val="00307158"/>
    <w:rsid w:val="00320C61"/>
    <w:rsid w:val="00324255"/>
    <w:rsid w:val="003301EB"/>
    <w:rsid w:val="00331703"/>
    <w:rsid w:val="0033329F"/>
    <w:rsid w:val="00343FEC"/>
    <w:rsid w:val="00354DBB"/>
    <w:rsid w:val="003666D7"/>
    <w:rsid w:val="00367E15"/>
    <w:rsid w:val="00374652"/>
    <w:rsid w:val="00376947"/>
    <w:rsid w:val="00380335"/>
    <w:rsid w:val="00382F72"/>
    <w:rsid w:val="003B0149"/>
    <w:rsid w:val="003B58EE"/>
    <w:rsid w:val="003B595E"/>
    <w:rsid w:val="003B7159"/>
    <w:rsid w:val="003C25C0"/>
    <w:rsid w:val="003C4A16"/>
    <w:rsid w:val="003D395E"/>
    <w:rsid w:val="003E2E31"/>
    <w:rsid w:val="003E388B"/>
    <w:rsid w:val="003E3A24"/>
    <w:rsid w:val="003F0AA4"/>
    <w:rsid w:val="003F45D2"/>
    <w:rsid w:val="003F6550"/>
    <w:rsid w:val="00413E65"/>
    <w:rsid w:val="0044425A"/>
    <w:rsid w:val="004457DF"/>
    <w:rsid w:val="004500A1"/>
    <w:rsid w:val="00455C4E"/>
    <w:rsid w:val="004714E3"/>
    <w:rsid w:val="004734CE"/>
    <w:rsid w:val="00481813"/>
    <w:rsid w:val="00481E02"/>
    <w:rsid w:val="00490763"/>
    <w:rsid w:val="004947B5"/>
    <w:rsid w:val="00497382"/>
    <w:rsid w:val="004A03FD"/>
    <w:rsid w:val="004A1589"/>
    <w:rsid w:val="004A39B6"/>
    <w:rsid w:val="004B5C29"/>
    <w:rsid w:val="004C0630"/>
    <w:rsid w:val="004C55A1"/>
    <w:rsid w:val="004D2D22"/>
    <w:rsid w:val="004D723C"/>
    <w:rsid w:val="004E45C4"/>
    <w:rsid w:val="004E7FDC"/>
    <w:rsid w:val="004F41F5"/>
    <w:rsid w:val="00501022"/>
    <w:rsid w:val="00515A67"/>
    <w:rsid w:val="005228D6"/>
    <w:rsid w:val="005230AB"/>
    <w:rsid w:val="00532F30"/>
    <w:rsid w:val="00541351"/>
    <w:rsid w:val="00544D74"/>
    <w:rsid w:val="00547412"/>
    <w:rsid w:val="005514B8"/>
    <w:rsid w:val="00554723"/>
    <w:rsid w:val="00556B6D"/>
    <w:rsid w:val="00560423"/>
    <w:rsid w:val="00565835"/>
    <w:rsid w:val="00583D78"/>
    <w:rsid w:val="00585105"/>
    <w:rsid w:val="00590619"/>
    <w:rsid w:val="005A5B24"/>
    <w:rsid w:val="005B5EA5"/>
    <w:rsid w:val="005E127B"/>
    <w:rsid w:val="005E186A"/>
    <w:rsid w:val="005E1CDA"/>
    <w:rsid w:val="005E6FA8"/>
    <w:rsid w:val="005F3DC0"/>
    <w:rsid w:val="005F6086"/>
    <w:rsid w:val="005F62AA"/>
    <w:rsid w:val="005F6B59"/>
    <w:rsid w:val="005F7228"/>
    <w:rsid w:val="00601D63"/>
    <w:rsid w:val="00611605"/>
    <w:rsid w:val="00615E63"/>
    <w:rsid w:val="00617EAC"/>
    <w:rsid w:val="00626254"/>
    <w:rsid w:val="00637B0E"/>
    <w:rsid w:val="00644754"/>
    <w:rsid w:val="00647425"/>
    <w:rsid w:val="0065180E"/>
    <w:rsid w:val="00652937"/>
    <w:rsid w:val="00657299"/>
    <w:rsid w:val="00657AE6"/>
    <w:rsid w:val="00664C32"/>
    <w:rsid w:val="006722BB"/>
    <w:rsid w:val="006735FA"/>
    <w:rsid w:val="006762D5"/>
    <w:rsid w:val="0067667A"/>
    <w:rsid w:val="00684B14"/>
    <w:rsid w:val="00685AF7"/>
    <w:rsid w:val="006974D1"/>
    <w:rsid w:val="006A26EE"/>
    <w:rsid w:val="006B12A7"/>
    <w:rsid w:val="006B3E90"/>
    <w:rsid w:val="006B4B42"/>
    <w:rsid w:val="006B539C"/>
    <w:rsid w:val="006C1007"/>
    <w:rsid w:val="006D18B0"/>
    <w:rsid w:val="006F2EEA"/>
    <w:rsid w:val="00710B31"/>
    <w:rsid w:val="00715126"/>
    <w:rsid w:val="0071732E"/>
    <w:rsid w:val="007262E9"/>
    <w:rsid w:val="00734A47"/>
    <w:rsid w:val="00744467"/>
    <w:rsid w:val="00751F7F"/>
    <w:rsid w:val="00755CFB"/>
    <w:rsid w:val="00775FB0"/>
    <w:rsid w:val="00780BA1"/>
    <w:rsid w:val="00783E28"/>
    <w:rsid w:val="00785490"/>
    <w:rsid w:val="007861AF"/>
    <w:rsid w:val="007B7EFE"/>
    <w:rsid w:val="007C213E"/>
    <w:rsid w:val="007D20E9"/>
    <w:rsid w:val="007D2522"/>
    <w:rsid w:val="007D3C8E"/>
    <w:rsid w:val="007E2DC0"/>
    <w:rsid w:val="007E34B1"/>
    <w:rsid w:val="007F0ED9"/>
    <w:rsid w:val="007F3195"/>
    <w:rsid w:val="007F5A2A"/>
    <w:rsid w:val="00800F38"/>
    <w:rsid w:val="00801758"/>
    <w:rsid w:val="00805E04"/>
    <w:rsid w:val="0081272C"/>
    <w:rsid w:val="0081290F"/>
    <w:rsid w:val="008157DE"/>
    <w:rsid w:val="008168EC"/>
    <w:rsid w:val="008220C8"/>
    <w:rsid w:val="00824A6F"/>
    <w:rsid w:val="008264E4"/>
    <w:rsid w:val="00827965"/>
    <w:rsid w:val="00834B15"/>
    <w:rsid w:val="00835247"/>
    <w:rsid w:val="008404EF"/>
    <w:rsid w:val="00861684"/>
    <w:rsid w:val="00880366"/>
    <w:rsid w:val="0088787E"/>
    <w:rsid w:val="0089389E"/>
    <w:rsid w:val="008A4734"/>
    <w:rsid w:val="008A6305"/>
    <w:rsid w:val="008A79DB"/>
    <w:rsid w:val="008B4C08"/>
    <w:rsid w:val="008B566D"/>
    <w:rsid w:val="008B7835"/>
    <w:rsid w:val="008C1993"/>
    <w:rsid w:val="008D280C"/>
    <w:rsid w:val="008D310E"/>
    <w:rsid w:val="008D3B9B"/>
    <w:rsid w:val="008D3F8F"/>
    <w:rsid w:val="008D629B"/>
    <w:rsid w:val="008D63B8"/>
    <w:rsid w:val="008F0BD7"/>
    <w:rsid w:val="008F3C89"/>
    <w:rsid w:val="00910CCB"/>
    <w:rsid w:val="00921AB6"/>
    <w:rsid w:val="00930ED8"/>
    <w:rsid w:val="009427F9"/>
    <w:rsid w:val="00952D32"/>
    <w:rsid w:val="009836B2"/>
    <w:rsid w:val="0099269E"/>
    <w:rsid w:val="0099746B"/>
    <w:rsid w:val="009A2B94"/>
    <w:rsid w:val="009A3C60"/>
    <w:rsid w:val="009A5928"/>
    <w:rsid w:val="009B5148"/>
    <w:rsid w:val="009C21FD"/>
    <w:rsid w:val="009C5F9C"/>
    <w:rsid w:val="009D39AB"/>
    <w:rsid w:val="009D4445"/>
    <w:rsid w:val="009D5070"/>
    <w:rsid w:val="009D778F"/>
    <w:rsid w:val="009D7928"/>
    <w:rsid w:val="00A0105F"/>
    <w:rsid w:val="00A03AF8"/>
    <w:rsid w:val="00A05109"/>
    <w:rsid w:val="00A2189B"/>
    <w:rsid w:val="00A2397F"/>
    <w:rsid w:val="00A23DDE"/>
    <w:rsid w:val="00A2469B"/>
    <w:rsid w:val="00A31927"/>
    <w:rsid w:val="00A360EF"/>
    <w:rsid w:val="00A37CC0"/>
    <w:rsid w:val="00A40CBC"/>
    <w:rsid w:val="00A449D4"/>
    <w:rsid w:val="00A46B07"/>
    <w:rsid w:val="00A50364"/>
    <w:rsid w:val="00A51400"/>
    <w:rsid w:val="00A52DEE"/>
    <w:rsid w:val="00A54574"/>
    <w:rsid w:val="00A5472E"/>
    <w:rsid w:val="00A65C94"/>
    <w:rsid w:val="00A65EFC"/>
    <w:rsid w:val="00A7275D"/>
    <w:rsid w:val="00A77D85"/>
    <w:rsid w:val="00A852F1"/>
    <w:rsid w:val="00A87C7A"/>
    <w:rsid w:val="00A92990"/>
    <w:rsid w:val="00A942A7"/>
    <w:rsid w:val="00A95DF3"/>
    <w:rsid w:val="00AA0B7A"/>
    <w:rsid w:val="00AB27A3"/>
    <w:rsid w:val="00AB431A"/>
    <w:rsid w:val="00AB48A8"/>
    <w:rsid w:val="00AC28CA"/>
    <w:rsid w:val="00AC7892"/>
    <w:rsid w:val="00AC791B"/>
    <w:rsid w:val="00AD0CA7"/>
    <w:rsid w:val="00AD1573"/>
    <w:rsid w:val="00AD2DCD"/>
    <w:rsid w:val="00AE5E56"/>
    <w:rsid w:val="00AF5CD7"/>
    <w:rsid w:val="00B018DA"/>
    <w:rsid w:val="00B17EAD"/>
    <w:rsid w:val="00B24148"/>
    <w:rsid w:val="00B25DBE"/>
    <w:rsid w:val="00B2710E"/>
    <w:rsid w:val="00B334A3"/>
    <w:rsid w:val="00B5442C"/>
    <w:rsid w:val="00B6209C"/>
    <w:rsid w:val="00B6778E"/>
    <w:rsid w:val="00B835A1"/>
    <w:rsid w:val="00B83A8E"/>
    <w:rsid w:val="00B932F5"/>
    <w:rsid w:val="00BB7039"/>
    <w:rsid w:val="00BC4ED1"/>
    <w:rsid w:val="00BD3EEA"/>
    <w:rsid w:val="00BE0BF4"/>
    <w:rsid w:val="00BE1661"/>
    <w:rsid w:val="00BE608D"/>
    <w:rsid w:val="00BF6641"/>
    <w:rsid w:val="00C03837"/>
    <w:rsid w:val="00C0507F"/>
    <w:rsid w:val="00C079FA"/>
    <w:rsid w:val="00C17B71"/>
    <w:rsid w:val="00C21EBF"/>
    <w:rsid w:val="00C259B9"/>
    <w:rsid w:val="00C26016"/>
    <w:rsid w:val="00C42899"/>
    <w:rsid w:val="00C50E39"/>
    <w:rsid w:val="00C522C8"/>
    <w:rsid w:val="00C55454"/>
    <w:rsid w:val="00C63CA9"/>
    <w:rsid w:val="00C65E7E"/>
    <w:rsid w:val="00C7052B"/>
    <w:rsid w:val="00C83D2E"/>
    <w:rsid w:val="00C85D71"/>
    <w:rsid w:val="00C87649"/>
    <w:rsid w:val="00CA09AB"/>
    <w:rsid w:val="00CA0D7A"/>
    <w:rsid w:val="00CA4B2B"/>
    <w:rsid w:val="00CB008C"/>
    <w:rsid w:val="00CB1137"/>
    <w:rsid w:val="00CE0330"/>
    <w:rsid w:val="00CE1ABF"/>
    <w:rsid w:val="00CE78B4"/>
    <w:rsid w:val="00CF02DF"/>
    <w:rsid w:val="00CF2A91"/>
    <w:rsid w:val="00D0020E"/>
    <w:rsid w:val="00D0079F"/>
    <w:rsid w:val="00D10082"/>
    <w:rsid w:val="00D156AD"/>
    <w:rsid w:val="00D21899"/>
    <w:rsid w:val="00D21A69"/>
    <w:rsid w:val="00D22F6B"/>
    <w:rsid w:val="00D268BC"/>
    <w:rsid w:val="00D271CD"/>
    <w:rsid w:val="00D274ED"/>
    <w:rsid w:val="00D4681C"/>
    <w:rsid w:val="00D62C41"/>
    <w:rsid w:val="00D65558"/>
    <w:rsid w:val="00D72AF2"/>
    <w:rsid w:val="00D763AD"/>
    <w:rsid w:val="00D839B8"/>
    <w:rsid w:val="00D87D33"/>
    <w:rsid w:val="00D94EC0"/>
    <w:rsid w:val="00DA775D"/>
    <w:rsid w:val="00DB202D"/>
    <w:rsid w:val="00DB38C8"/>
    <w:rsid w:val="00DB56F4"/>
    <w:rsid w:val="00DC17EE"/>
    <w:rsid w:val="00DC335E"/>
    <w:rsid w:val="00DE13B4"/>
    <w:rsid w:val="00DE4C8C"/>
    <w:rsid w:val="00DE67A4"/>
    <w:rsid w:val="00E048FD"/>
    <w:rsid w:val="00E13F67"/>
    <w:rsid w:val="00E16645"/>
    <w:rsid w:val="00E326F3"/>
    <w:rsid w:val="00E35EF5"/>
    <w:rsid w:val="00E415B7"/>
    <w:rsid w:val="00E4759D"/>
    <w:rsid w:val="00E6558B"/>
    <w:rsid w:val="00E713C8"/>
    <w:rsid w:val="00E8166B"/>
    <w:rsid w:val="00E83519"/>
    <w:rsid w:val="00E865BB"/>
    <w:rsid w:val="00EA090D"/>
    <w:rsid w:val="00EA0D60"/>
    <w:rsid w:val="00EA6B64"/>
    <w:rsid w:val="00EC4274"/>
    <w:rsid w:val="00EC63D4"/>
    <w:rsid w:val="00ED2C39"/>
    <w:rsid w:val="00ED3BF2"/>
    <w:rsid w:val="00ED5008"/>
    <w:rsid w:val="00ED5623"/>
    <w:rsid w:val="00ED60A5"/>
    <w:rsid w:val="00EE1C97"/>
    <w:rsid w:val="00EE1D62"/>
    <w:rsid w:val="00EE703E"/>
    <w:rsid w:val="00EF1546"/>
    <w:rsid w:val="00EF2B28"/>
    <w:rsid w:val="00F018D8"/>
    <w:rsid w:val="00F026C8"/>
    <w:rsid w:val="00F0630C"/>
    <w:rsid w:val="00F21407"/>
    <w:rsid w:val="00F23059"/>
    <w:rsid w:val="00F24E3D"/>
    <w:rsid w:val="00F271EF"/>
    <w:rsid w:val="00F32C35"/>
    <w:rsid w:val="00F40C80"/>
    <w:rsid w:val="00F41F92"/>
    <w:rsid w:val="00F47B6F"/>
    <w:rsid w:val="00F50918"/>
    <w:rsid w:val="00F55788"/>
    <w:rsid w:val="00F6058A"/>
    <w:rsid w:val="00F6789F"/>
    <w:rsid w:val="00F75FC8"/>
    <w:rsid w:val="00F82D7C"/>
    <w:rsid w:val="00F976B8"/>
    <w:rsid w:val="00FA4795"/>
    <w:rsid w:val="00FA4DBD"/>
    <w:rsid w:val="00FA628D"/>
    <w:rsid w:val="00FB5232"/>
    <w:rsid w:val="00FB5609"/>
    <w:rsid w:val="00FB75C5"/>
    <w:rsid w:val="00FC4D91"/>
    <w:rsid w:val="00FC7D7E"/>
    <w:rsid w:val="00FF4C69"/>
    <w:rsid w:val="00FF57E6"/>
    <w:rsid w:val="00FF59F6"/>
    <w:rsid w:val="014F5573"/>
    <w:rsid w:val="019C2DDE"/>
    <w:rsid w:val="01BF09B8"/>
    <w:rsid w:val="024661A8"/>
    <w:rsid w:val="024D4D57"/>
    <w:rsid w:val="026C44A7"/>
    <w:rsid w:val="0270326D"/>
    <w:rsid w:val="02B34381"/>
    <w:rsid w:val="03027ECC"/>
    <w:rsid w:val="03210F04"/>
    <w:rsid w:val="03494970"/>
    <w:rsid w:val="0352531F"/>
    <w:rsid w:val="036C314B"/>
    <w:rsid w:val="037F3C5C"/>
    <w:rsid w:val="041761B4"/>
    <w:rsid w:val="0491482A"/>
    <w:rsid w:val="04A10676"/>
    <w:rsid w:val="050649E6"/>
    <w:rsid w:val="05111A13"/>
    <w:rsid w:val="05454A13"/>
    <w:rsid w:val="05E11B1E"/>
    <w:rsid w:val="05E716BE"/>
    <w:rsid w:val="05FA4161"/>
    <w:rsid w:val="061A7DB5"/>
    <w:rsid w:val="064A22E8"/>
    <w:rsid w:val="06D8039F"/>
    <w:rsid w:val="06EF33CF"/>
    <w:rsid w:val="07120092"/>
    <w:rsid w:val="072635FD"/>
    <w:rsid w:val="072A4E8D"/>
    <w:rsid w:val="073F2666"/>
    <w:rsid w:val="073F78A1"/>
    <w:rsid w:val="074A19B1"/>
    <w:rsid w:val="07A000D0"/>
    <w:rsid w:val="07BE7A9C"/>
    <w:rsid w:val="07CF2B05"/>
    <w:rsid w:val="07E123E0"/>
    <w:rsid w:val="082B011C"/>
    <w:rsid w:val="082B7750"/>
    <w:rsid w:val="08315119"/>
    <w:rsid w:val="083F5125"/>
    <w:rsid w:val="086664B9"/>
    <w:rsid w:val="08922DE8"/>
    <w:rsid w:val="08ED282D"/>
    <w:rsid w:val="09172FA6"/>
    <w:rsid w:val="09987327"/>
    <w:rsid w:val="09A12A37"/>
    <w:rsid w:val="0A293915"/>
    <w:rsid w:val="0A8275A6"/>
    <w:rsid w:val="0AB24B3F"/>
    <w:rsid w:val="0AEB7722"/>
    <w:rsid w:val="0B1B5BA4"/>
    <w:rsid w:val="0B1F0AAD"/>
    <w:rsid w:val="0B373C08"/>
    <w:rsid w:val="0B947EFD"/>
    <w:rsid w:val="0BA6665D"/>
    <w:rsid w:val="0BC202F1"/>
    <w:rsid w:val="0C13444B"/>
    <w:rsid w:val="0CD075CA"/>
    <w:rsid w:val="0CDE57F2"/>
    <w:rsid w:val="0CEF5C1E"/>
    <w:rsid w:val="0D450447"/>
    <w:rsid w:val="0D766917"/>
    <w:rsid w:val="0D85778D"/>
    <w:rsid w:val="0DAA39DE"/>
    <w:rsid w:val="0DBF0A79"/>
    <w:rsid w:val="0DD064D1"/>
    <w:rsid w:val="0E7400E2"/>
    <w:rsid w:val="0E8F04FE"/>
    <w:rsid w:val="0EBD69C0"/>
    <w:rsid w:val="0ED70ED9"/>
    <w:rsid w:val="0F6F4434"/>
    <w:rsid w:val="0F7407FA"/>
    <w:rsid w:val="0F7C768D"/>
    <w:rsid w:val="0F7F1F63"/>
    <w:rsid w:val="0FCE3079"/>
    <w:rsid w:val="0FCF7CEC"/>
    <w:rsid w:val="0FF93977"/>
    <w:rsid w:val="10EB5EEB"/>
    <w:rsid w:val="114E35F9"/>
    <w:rsid w:val="12173D39"/>
    <w:rsid w:val="12521E34"/>
    <w:rsid w:val="12634813"/>
    <w:rsid w:val="12833B11"/>
    <w:rsid w:val="12AC54E2"/>
    <w:rsid w:val="12ED0828"/>
    <w:rsid w:val="13132B48"/>
    <w:rsid w:val="13142015"/>
    <w:rsid w:val="13367E0B"/>
    <w:rsid w:val="133B94FC"/>
    <w:rsid w:val="137D6139"/>
    <w:rsid w:val="139E2159"/>
    <w:rsid w:val="13FF1F45"/>
    <w:rsid w:val="13FFB251"/>
    <w:rsid w:val="147817F9"/>
    <w:rsid w:val="147E24F3"/>
    <w:rsid w:val="147E617E"/>
    <w:rsid w:val="14A23B97"/>
    <w:rsid w:val="14BB6E48"/>
    <w:rsid w:val="14D6142F"/>
    <w:rsid w:val="15831361"/>
    <w:rsid w:val="15A60488"/>
    <w:rsid w:val="15C3404F"/>
    <w:rsid w:val="15F505B7"/>
    <w:rsid w:val="16187AED"/>
    <w:rsid w:val="168B0B71"/>
    <w:rsid w:val="16E72439"/>
    <w:rsid w:val="170910D2"/>
    <w:rsid w:val="172C2243"/>
    <w:rsid w:val="176F439C"/>
    <w:rsid w:val="177D01BF"/>
    <w:rsid w:val="17E00D69"/>
    <w:rsid w:val="17EA1493"/>
    <w:rsid w:val="17F756BE"/>
    <w:rsid w:val="18561E9C"/>
    <w:rsid w:val="18822C02"/>
    <w:rsid w:val="18F63CBB"/>
    <w:rsid w:val="19197CBC"/>
    <w:rsid w:val="192206A9"/>
    <w:rsid w:val="197A1548"/>
    <w:rsid w:val="19AE0A49"/>
    <w:rsid w:val="19E04A1F"/>
    <w:rsid w:val="19E36CC0"/>
    <w:rsid w:val="1A1F3A65"/>
    <w:rsid w:val="1A2B971E"/>
    <w:rsid w:val="1A383AD3"/>
    <w:rsid w:val="1A7D168D"/>
    <w:rsid w:val="1AA3512C"/>
    <w:rsid w:val="1AC46064"/>
    <w:rsid w:val="1AC92CB4"/>
    <w:rsid w:val="1ACD0F46"/>
    <w:rsid w:val="1AE929A3"/>
    <w:rsid w:val="1B0429E2"/>
    <w:rsid w:val="1B520199"/>
    <w:rsid w:val="1B7FB373"/>
    <w:rsid w:val="1BFF9AC6"/>
    <w:rsid w:val="1C893DAE"/>
    <w:rsid w:val="1CC621E1"/>
    <w:rsid w:val="1CDF7A71"/>
    <w:rsid w:val="1CFF2A3F"/>
    <w:rsid w:val="1D1B38F0"/>
    <w:rsid w:val="1D335675"/>
    <w:rsid w:val="1DC56597"/>
    <w:rsid w:val="1DC7915C"/>
    <w:rsid w:val="1DCB8374"/>
    <w:rsid w:val="1DDFC98D"/>
    <w:rsid w:val="1DE57CF5"/>
    <w:rsid w:val="1DFDE16E"/>
    <w:rsid w:val="1E157DE4"/>
    <w:rsid w:val="1E460F2F"/>
    <w:rsid w:val="1E7A12E3"/>
    <w:rsid w:val="1EDA4256"/>
    <w:rsid w:val="1EE70EE7"/>
    <w:rsid w:val="1EF60B0E"/>
    <w:rsid w:val="1F0B0754"/>
    <w:rsid w:val="1F319BDF"/>
    <w:rsid w:val="1F3FD557"/>
    <w:rsid w:val="1F5D6F38"/>
    <w:rsid w:val="1F6D323E"/>
    <w:rsid w:val="1F9635FB"/>
    <w:rsid w:val="1F9E151E"/>
    <w:rsid w:val="1FAE22F4"/>
    <w:rsid w:val="1FAFB853"/>
    <w:rsid w:val="1FD877A0"/>
    <w:rsid w:val="1FDF0CBB"/>
    <w:rsid w:val="1FDF8463"/>
    <w:rsid w:val="1FE74297"/>
    <w:rsid w:val="1FEE12A0"/>
    <w:rsid w:val="1FFF77CC"/>
    <w:rsid w:val="1FFFE978"/>
    <w:rsid w:val="203361F6"/>
    <w:rsid w:val="20487CAF"/>
    <w:rsid w:val="212D13D5"/>
    <w:rsid w:val="213D25EE"/>
    <w:rsid w:val="21595635"/>
    <w:rsid w:val="217C5E96"/>
    <w:rsid w:val="21CD2C37"/>
    <w:rsid w:val="21E0360E"/>
    <w:rsid w:val="22492B53"/>
    <w:rsid w:val="22926463"/>
    <w:rsid w:val="229B3E57"/>
    <w:rsid w:val="22C33B11"/>
    <w:rsid w:val="22E37646"/>
    <w:rsid w:val="23351800"/>
    <w:rsid w:val="23381534"/>
    <w:rsid w:val="23594C28"/>
    <w:rsid w:val="23774C40"/>
    <w:rsid w:val="23A73331"/>
    <w:rsid w:val="240D4995"/>
    <w:rsid w:val="249C3EFC"/>
    <w:rsid w:val="25205AF6"/>
    <w:rsid w:val="252939DC"/>
    <w:rsid w:val="253A7C4E"/>
    <w:rsid w:val="256E295E"/>
    <w:rsid w:val="25911EC9"/>
    <w:rsid w:val="25AA570F"/>
    <w:rsid w:val="25C50A5F"/>
    <w:rsid w:val="25D316B5"/>
    <w:rsid w:val="25EA53BF"/>
    <w:rsid w:val="2665798B"/>
    <w:rsid w:val="26A553D1"/>
    <w:rsid w:val="26AD2797"/>
    <w:rsid w:val="26D4366C"/>
    <w:rsid w:val="26DFCEC0"/>
    <w:rsid w:val="26FF752B"/>
    <w:rsid w:val="27330637"/>
    <w:rsid w:val="273444FC"/>
    <w:rsid w:val="273C767C"/>
    <w:rsid w:val="2757373A"/>
    <w:rsid w:val="2797A9EB"/>
    <w:rsid w:val="27DE36D4"/>
    <w:rsid w:val="27FD559A"/>
    <w:rsid w:val="28284D9E"/>
    <w:rsid w:val="289C04A3"/>
    <w:rsid w:val="28B107A4"/>
    <w:rsid w:val="28CB5C0B"/>
    <w:rsid w:val="28D400EB"/>
    <w:rsid w:val="28E70159"/>
    <w:rsid w:val="2934239A"/>
    <w:rsid w:val="29803C69"/>
    <w:rsid w:val="29BE23E2"/>
    <w:rsid w:val="2A09474A"/>
    <w:rsid w:val="2A2E196E"/>
    <w:rsid w:val="2A354FF7"/>
    <w:rsid w:val="2A391AC2"/>
    <w:rsid w:val="2A515557"/>
    <w:rsid w:val="2ABBDCB3"/>
    <w:rsid w:val="2AC426B8"/>
    <w:rsid w:val="2ACE3732"/>
    <w:rsid w:val="2B0E4B87"/>
    <w:rsid w:val="2B1F0480"/>
    <w:rsid w:val="2B290B73"/>
    <w:rsid w:val="2B685621"/>
    <w:rsid w:val="2B962838"/>
    <w:rsid w:val="2B9E443E"/>
    <w:rsid w:val="2BBA6E3D"/>
    <w:rsid w:val="2BD73115"/>
    <w:rsid w:val="2BDB3331"/>
    <w:rsid w:val="2BFFC007"/>
    <w:rsid w:val="2C741A9E"/>
    <w:rsid w:val="2C96590E"/>
    <w:rsid w:val="2CAC6805"/>
    <w:rsid w:val="2CEB0C2D"/>
    <w:rsid w:val="2CF560A8"/>
    <w:rsid w:val="2D2E91D0"/>
    <w:rsid w:val="2D4759FD"/>
    <w:rsid w:val="2D495CED"/>
    <w:rsid w:val="2D611C6B"/>
    <w:rsid w:val="2DCFCB0E"/>
    <w:rsid w:val="2DD44651"/>
    <w:rsid w:val="2DEE0129"/>
    <w:rsid w:val="2DF22F20"/>
    <w:rsid w:val="2DFC5507"/>
    <w:rsid w:val="2DFF18FE"/>
    <w:rsid w:val="2E3011D3"/>
    <w:rsid w:val="2E405B0F"/>
    <w:rsid w:val="2E6E6FF4"/>
    <w:rsid w:val="2E9077BB"/>
    <w:rsid w:val="2EBF5B09"/>
    <w:rsid w:val="2EDD0C54"/>
    <w:rsid w:val="2EE169E4"/>
    <w:rsid w:val="2EE908D1"/>
    <w:rsid w:val="2EF9711C"/>
    <w:rsid w:val="2EFFE986"/>
    <w:rsid w:val="2F0005AF"/>
    <w:rsid w:val="2F1429C7"/>
    <w:rsid w:val="2F304D35"/>
    <w:rsid w:val="2F520653"/>
    <w:rsid w:val="2F581228"/>
    <w:rsid w:val="2FA411D0"/>
    <w:rsid w:val="2FC6FCA4"/>
    <w:rsid w:val="2FDB7BBB"/>
    <w:rsid w:val="2FDBC5D3"/>
    <w:rsid w:val="2FEFFF7A"/>
    <w:rsid w:val="2FF719D4"/>
    <w:rsid w:val="2FFE08E3"/>
    <w:rsid w:val="2FFF6986"/>
    <w:rsid w:val="2FFF72BE"/>
    <w:rsid w:val="300845B4"/>
    <w:rsid w:val="3053238F"/>
    <w:rsid w:val="30580A3B"/>
    <w:rsid w:val="30651CF7"/>
    <w:rsid w:val="30944FBD"/>
    <w:rsid w:val="30B53A8F"/>
    <w:rsid w:val="30CF1A59"/>
    <w:rsid w:val="30E03615"/>
    <w:rsid w:val="310965E5"/>
    <w:rsid w:val="313D673D"/>
    <w:rsid w:val="3158648A"/>
    <w:rsid w:val="318C0AC0"/>
    <w:rsid w:val="3190028B"/>
    <w:rsid w:val="31C1520D"/>
    <w:rsid w:val="32030FC3"/>
    <w:rsid w:val="325A606B"/>
    <w:rsid w:val="3290322F"/>
    <w:rsid w:val="32A6050E"/>
    <w:rsid w:val="32AE7FF2"/>
    <w:rsid w:val="32C24FBF"/>
    <w:rsid w:val="32CE17AE"/>
    <w:rsid w:val="32E22A07"/>
    <w:rsid w:val="32FC664D"/>
    <w:rsid w:val="330A6420"/>
    <w:rsid w:val="33BB3C97"/>
    <w:rsid w:val="33C4454B"/>
    <w:rsid w:val="33CEE9D2"/>
    <w:rsid w:val="33DEFB83"/>
    <w:rsid w:val="33F7EDC5"/>
    <w:rsid w:val="33FDB657"/>
    <w:rsid w:val="33FF498C"/>
    <w:rsid w:val="340D283F"/>
    <w:rsid w:val="343A6B78"/>
    <w:rsid w:val="348F1302"/>
    <w:rsid w:val="34B332DC"/>
    <w:rsid w:val="34BA703B"/>
    <w:rsid w:val="34DE471F"/>
    <w:rsid w:val="3527432F"/>
    <w:rsid w:val="352B2929"/>
    <w:rsid w:val="356E1F31"/>
    <w:rsid w:val="35B46FF0"/>
    <w:rsid w:val="35C40887"/>
    <w:rsid w:val="35C9133D"/>
    <w:rsid w:val="35EA1E58"/>
    <w:rsid w:val="35EEBD27"/>
    <w:rsid w:val="35EF35CD"/>
    <w:rsid w:val="36347ADB"/>
    <w:rsid w:val="363E21D3"/>
    <w:rsid w:val="367E84E4"/>
    <w:rsid w:val="369400EA"/>
    <w:rsid w:val="36950E37"/>
    <w:rsid w:val="36DD0688"/>
    <w:rsid w:val="36DFBDFD"/>
    <w:rsid w:val="36F98535"/>
    <w:rsid w:val="371C5435"/>
    <w:rsid w:val="374A5780"/>
    <w:rsid w:val="3776D82A"/>
    <w:rsid w:val="377C75C5"/>
    <w:rsid w:val="377E2A7C"/>
    <w:rsid w:val="37824764"/>
    <w:rsid w:val="379B602C"/>
    <w:rsid w:val="37FAE418"/>
    <w:rsid w:val="38060D8F"/>
    <w:rsid w:val="38200405"/>
    <w:rsid w:val="390D7FDF"/>
    <w:rsid w:val="397013AA"/>
    <w:rsid w:val="3978131A"/>
    <w:rsid w:val="397A1AAB"/>
    <w:rsid w:val="39937BBB"/>
    <w:rsid w:val="39E9AD10"/>
    <w:rsid w:val="39EA0CDE"/>
    <w:rsid w:val="39EAB991"/>
    <w:rsid w:val="39FDB9F1"/>
    <w:rsid w:val="39FF3A08"/>
    <w:rsid w:val="39FF50C0"/>
    <w:rsid w:val="3A9237D0"/>
    <w:rsid w:val="3AF73C6D"/>
    <w:rsid w:val="3B0E6FFA"/>
    <w:rsid w:val="3B5D194E"/>
    <w:rsid w:val="3B65D9C8"/>
    <w:rsid w:val="3B757B6C"/>
    <w:rsid w:val="3BAB7267"/>
    <w:rsid w:val="3BAF927C"/>
    <w:rsid w:val="3BB95D03"/>
    <w:rsid w:val="3BF4620D"/>
    <w:rsid w:val="3C0A79F0"/>
    <w:rsid w:val="3C5E18B3"/>
    <w:rsid w:val="3C6E694B"/>
    <w:rsid w:val="3C7FF845"/>
    <w:rsid w:val="3C801236"/>
    <w:rsid w:val="3CBF0DA9"/>
    <w:rsid w:val="3CFE84CC"/>
    <w:rsid w:val="3D184808"/>
    <w:rsid w:val="3D3815E9"/>
    <w:rsid w:val="3D3A13E1"/>
    <w:rsid w:val="3D5F4764"/>
    <w:rsid w:val="3D7F8FF9"/>
    <w:rsid w:val="3DA66B77"/>
    <w:rsid w:val="3DB55ABE"/>
    <w:rsid w:val="3DC35C5C"/>
    <w:rsid w:val="3DD9BD7C"/>
    <w:rsid w:val="3DDA949F"/>
    <w:rsid w:val="3DE67FA3"/>
    <w:rsid w:val="3DFD0AE1"/>
    <w:rsid w:val="3DFFE15E"/>
    <w:rsid w:val="3DFFF9E9"/>
    <w:rsid w:val="3E156B40"/>
    <w:rsid w:val="3E1D7284"/>
    <w:rsid w:val="3E5D5C36"/>
    <w:rsid w:val="3E6B5014"/>
    <w:rsid w:val="3E9629FF"/>
    <w:rsid w:val="3EADF41A"/>
    <w:rsid w:val="3ED94767"/>
    <w:rsid w:val="3EDF0249"/>
    <w:rsid w:val="3EEF0DF5"/>
    <w:rsid w:val="3EF306AD"/>
    <w:rsid w:val="3EF70B0E"/>
    <w:rsid w:val="3F2B5AA0"/>
    <w:rsid w:val="3F4A5CEB"/>
    <w:rsid w:val="3F5A0313"/>
    <w:rsid w:val="3F6BF7A5"/>
    <w:rsid w:val="3F6ED9C2"/>
    <w:rsid w:val="3F75DFE0"/>
    <w:rsid w:val="3F7A689C"/>
    <w:rsid w:val="3F7E0067"/>
    <w:rsid w:val="3F7F3674"/>
    <w:rsid w:val="3F870931"/>
    <w:rsid w:val="3F9A0971"/>
    <w:rsid w:val="3F9A0C18"/>
    <w:rsid w:val="3F9E5D7B"/>
    <w:rsid w:val="3FAE3D05"/>
    <w:rsid w:val="3FBAAEB8"/>
    <w:rsid w:val="3FBF6117"/>
    <w:rsid w:val="3FD76A22"/>
    <w:rsid w:val="3FDB190B"/>
    <w:rsid w:val="3FDF57A7"/>
    <w:rsid w:val="3FF1338A"/>
    <w:rsid w:val="3FF356A0"/>
    <w:rsid w:val="3FFAFD9B"/>
    <w:rsid w:val="3FFB21D1"/>
    <w:rsid w:val="3FFD33F1"/>
    <w:rsid w:val="3FFEB226"/>
    <w:rsid w:val="3FFEB30E"/>
    <w:rsid w:val="3FFF0B45"/>
    <w:rsid w:val="3FFF541E"/>
    <w:rsid w:val="4006305B"/>
    <w:rsid w:val="4031168F"/>
    <w:rsid w:val="40662625"/>
    <w:rsid w:val="40B416AD"/>
    <w:rsid w:val="411C1E0F"/>
    <w:rsid w:val="419428F9"/>
    <w:rsid w:val="41BC5747"/>
    <w:rsid w:val="41D45B20"/>
    <w:rsid w:val="42131D92"/>
    <w:rsid w:val="42B413DC"/>
    <w:rsid w:val="42C37E48"/>
    <w:rsid w:val="43191565"/>
    <w:rsid w:val="4328083E"/>
    <w:rsid w:val="43B21D06"/>
    <w:rsid w:val="43E33FD8"/>
    <w:rsid w:val="43F72052"/>
    <w:rsid w:val="44416C1B"/>
    <w:rsid w:val="449C0445"/>
    <w:rsid w:val="44CA5795"/>
    <w:rsid w:val="452D7C07"/>
    <w:rsid w:val="45800EDA"/>
    <w:rsid w:val="458F6401"/>
    <w:rsid w:val="45DFFF93"/>
    <w:rsid w:val="45EE2325"/>
    <w:rsid w:val="45F2106E"/>
    <w:rsid w:val="4695226A"/>
    <w:rsid w:val="46B85FC8"/>
    <w:rsid w:val="46BB15A6"/>
    <w:rsid w:val="46BFEECF"/>
    <w:rsid w:val="47042776"/>
    <w:rsid w:val="475E20AA"/>
    <w:rsid w:val="475FCBB0"/>
    <w:rsid w:val="47755DE1"/>
    <w:rsid w:val="47814783"/>
    <w:rsid w:val="47C56B83"/>
    <w:rsid w:val="47FB02BA"/>
    <w:rsid w:val="47FF9EDA"/>
    <w:rsid w:val="4810076C"/>
    <w:rsid w:val="48AC3FD8"/>
    <w:rsid w:val="48D7343C"/>
    <w:rsid w:val="48DE6A20"/>
    <w:rsid w:val="490A642C"/>
    <w:rsid w:val="492DE420"/>
    <w:rsid w:val="49BA5916"/>
    <w:rsid w:val="49C13767"/>
    <w:rsid w:val="49FB08EC"/>
    <w:rsid w:val="4A147F48"/>
    <w:rsid w:val="4A404BDD"/>
    <w:rsid w:val="4A4D1EEE"/>
    <w:rsid w:val="4A685EAC"/>
    <w:rsid w:val="4A6B0147"/>
    <w:rsid w:val="4A9A72DE"/>
    <w:rsid w:val="4AA1EBA4"/>
    <w:rsid w:val="4AD74836"/>
    <w:rsid w:val="4ADB0F6E"/>
    <w:rsid w:val="4AF792B7"/>
    <w:rsid w:val="4B33401B"/>
    <w:rsid w:val="4B783CD7"/>
    <w:rsid w:val="4BB58289"/>
    <w:rsid w:val="4BC43468"/>
    <w:rsid w:val="4BCB071E"/>
    <w:rsid w:val="4BD8200E"/>
    <w:rsid w:val="4BED5A63"/>
    <w:rsid w:val="4C686889"/>
    <w:rsid w:val="4C987207"/>
    <w:rsid w:val="4D0E326E"/>
    <w:rsid w:val="4D1F0AD3"/>
    <w:rsid w:val="4D610C84"/>
    <w:rsid w:val="4DB5507C"/>
    <w:rsid w:val="4DD46807"/>
    <w:rsid w:val="4DDE6C95"/>
    <w:rsid w:val="4DDF819F"/>
    <w:rsid w:val="4DE647A1"/>
    <w:rsid w:val="4DF33D8D"/>
    <w:rsid w:val="4E9429F7"/>
    <w:rsid w:val="4EC21EAB"/>
    <w:rsid w:val="4EF07580"/>
    <w:rsid w:val="4F0420B1"/>
    <w:rsid w:val="4F33226E"/>
    <w:rsid w:val="4F76325F"/>
    <w:rsid w:val="4F9D2DD6"/>
    <w:rsid w:val="4FB408D6"/>
    <w:rsid w:val="4FBE3746"/>
    <w:rsid w:val="4FBF5E70"/>
    <w:rsid w:val="4FC7F0FF"/>
    <w:rsid w:val="4FCD18E7"/>
    <w:rsid w:val="4FEC5F7A"/>
    <w:rsid w:val="4FF55F41"/>
    <w:rsid w:val="4FFEA239"/>
    <w:rsid w:val="5001104C"/>
    <w:rsid w:val="50164D66"/>
    <w:rsid w:val="503B7FED"/>
    <w:rsid w:val="504958A0"/>
    <w:rsid w:val="50591F3B"/>
    <w:rsid w:val="509F0578"/>
    <w:rsid w:val="50A572AE"/>
    <w:rsid w:val="50BE60E5"/>
    <w:rsid w:val="50D93D04"/>
    <w:rsid w:val="50F6778E"/>
    <w:rsid w:val="51B91678"/>
    <w:rsid w:val="51CA23C7"/>
    <w:rsid w:val="51D64B61"/>
    <w:rsid w:val="51FF4828"/>
    <w:rsid w:val="520220E8"/>
    <w:rsid w:val="521F51A0"/>
    <w:rsid w:val="52A00300"/>
    <w:rsid w:val="52A74FB3"/>
    <w:rsid w:val="52B41340"/>
    <w:rsid w:val="52BA0E98"/>
    <w:rsid w:val="52BB4148"/>
    <w:rsid w:val="52EF6869"/>
    <w:rsid w:val="52F27233"/>
    <w:rsid w:val="530F6EB6"/>
    <w:rsid w:val="53176089"/>
    <w:rsid w:val="53381A0D"/>
    <w:rsid w:val="534B3455"/>
    <w:rsid w:val="535C7011"/>
    <w:rsid w:val="536D4607"/>
    <w:rsid w:val="5379664C"/>
    <w:rsid w:val="537C0BD4"/>
    <w:rsid w:val="53834C68"/>
    <w:rsid w:val="53AF61AF"/>
    <w:rsid w:val="53BE6CED"/>
    <w:rsid w:val="53CFEC7E"/>
    <w:rsid w:val="53E34D71"/>
    <w:rsid w:val="540921F2"/>
    <w:rsid w:val="545651CB"/>
    <w:rsid w:val="54B5622E"/>
    <w:rsid w:val="54E07704"/>
    <w:rsid w:val="555F430E"/>
    <w:rsid w:val="556056E7"/>
    <w:rsid w:val="55EF2831"/>
    <w:rsid w:val="55FFB8A5"/>
    <w:rsid w:val="56572931"/>
    <w:rsid w:val="56632028"/>
    <w:rsid w:val="568F2BB9"/>
    <w:rsid w:val="56BD2449"/>
    <w:rsid w:val="5735213E"/>
    <w:rsid w:val="57525F0F"/>
    <w:rsid w:val="57724D66"/>
    <w:rsid w:val="57793E9B"/>
    <w:rsid w:val="57BE8952"/>
    <w:rsid w:val="57CE146E"/>
    <w:rsid w:val="57D53741"/>
    <w:rsid w:val="57DF6A57"/>
    <w:rsid w:val="57FBDC33"/>
    <w:rsid w:val="57FF91B8"/>
    <w:rsid w:val="580A0834"/>
    <w:rsid w:val="58793778"/>
    <w:rsid w:val="58B7176F"/>
    <w:rsid w:val="58E2CD0A"/>
    <w:rsid w:val="596E506F"/>
    <w:rsid w:val="59B16C4A"/>
    <w:rsid w:val="59D66A33"/>
    <w:rsid w:val="59E86889"/>
    <w:rsid w:val="59FE4E16"/>
    <w:rsid w:val="5A3F0028"/>
    <w:rsid w:val="5A77436A"/>
    <w:rsid w:val="5AB1476D"/>
    <w:rsid w:val="5AEA2823"/>
    <w:rsid w:val="5AF73A5E"/>
    <w:rsid w:val="5AFB281C"/>
    <w:rsid w:val="5B5069DA"/>
    <w:rsid w:val="5B6D50E1"/>
    <w:rsid w:val="5B966EE3"/>
    <w:rsid w:val="5BA60757"/>
    <w:rsid w:val="5BB0027E"/>
    <w:rsid w:val="5BC00395"/>
    <w:rsid w:val="5BDF47FD"/>
    <w:rsid w:val="5BE161FD"/>
    <w:rsid w:val="5BEEA397"/>
    <w:rsid w:val="5BEF669B"/>
    <w:rsid w:val="5BEFFD3C"/>
    <w:rsid w:val="5BF340DB"/>
    <w:rsid w:val="5BF37CE8"/>
    <w:rsid w:val="5BFD19BC"/>
    <w:rsid w:val="5C073CE6"/>
    <w:rsid w:val="5C0862A3"/>
    <w:rsid w:val="5C441D43"/>
    <w:rsid w:val="5C742516"/>
    <w:rsid w:val="5C757C5F"/>
    <w:rsid w:val="5CDD3934"/>
    <w:rsid w:val="5CEA6537"/>
    <w:rsid w:val="5CFF5E12"/>
    <w:rsid w:val="5CFFDB84"/>
    <w:rsid w:val="5D381D22"/>
    <w:rsid w:val="5D3940BE"/>
    <w:rsid w:val="5D641E00"/>
    <w:rsid w:val="5D903BB2"/>
    <w:rsid w:val="5D935231"/>
    <w:rsid w:val="5DAC4ED9"/>
    <w:rsid w:val="5DBB5D68"/>
    <w:rsid w:val="5DDDC652"/>
    <w:rsid w:val="5DFAA8E7"/>
    <w:rsid w:val="5DFDC417"/>
    <w:rsid w:val="5DFEDF88"/>
    <w:rsid w:val="5DFF4DF4"/>
    <w:rsid w:val="5E187D08"/>
    <w:rsid w:val="5E567EB0"/>
    <w:rsid w:val="5E5F9518"/>
    <w:rsid w:val="5E6765F7"/>
    <w:rsid w:val="5E6788B3"/>
    <w:rsid w:val="5E67CA17"/>
    <w:rsid w:val="5E870E68"/>
    <w:rsid w:val="5E9A4D73"/>
    <w:rsid w:val="5ED75192"/>
    <w:rsid w:val="5EF8DAE3"/>
    <w:rsid w:val="5EFCD8DA"/>
    <w:rsid w:val="5EFF9285"/>
    <w:rsid w:val="5F48177A"/>
    <w:rsid w:val="5F50079C"/>
    <w:rsid w:val="5F5C18CF"/>
    <w:rsid w:val="5F6F251E"/>
    <w:rsid w:val="5F73EBF9"/>
    <w:rsid w:val="5F742250"/>
    <w:rsid w:val="5F7C0C82"/>
    <w:rsid w:val="5FAD3511"/>
    <w:rsid w:val="5FBA8954"/>
    <w:rsid w:val="5FBFE45D"/>
    <w:rsid w:val="5FCBE47E"/>
    <w:rsid w:val="5FDB9CCA"/>
    <w:rsid w:val="5FDF4BB1"/>
    <w:rsid w:val="5FDF7CDC"/>
    <w:rsid w:val="5FEADD0D"/>
    <w:rsid w:val="5FF5BEDF"/>
    <w:rsid w:val="5FFBD115"/>
    <w:rsid w:val="5FFEDFCC"/>
    <w:rsid w:val="60051E38"/>
    <w:rsid w:val="6006119D"/>
    <w:rsid w:val="608A4565"/>
    <w:rsid w:val="60BEAACE"/>
    <w:rsid w:val="60C50BD2"/>
    <w:rsid w:val="60FF1881"/>
    <w:rsid w:val="616F43AE"/>
    <w:rsid w:val="617F5C9C"/>
    <w:rsid w:val="6186241B"/>
    <w:rsid w:val="618732F0"/>
    <w:rsid w:val="61F804CC"/>
    <w:rsid w:val="622B02FB"/>
    <w:rsid w:val="623F4217"/>
    <w:rsid w:val="62581DB0"/>
    <w:rsid w:val="625C1A44"/>
    <w:rsid w:val="62A32EDC"/>
    <w:rsid w:val="630952E3"/>
    <w:rsid w:val="63CDF4A0"/>
    <w:rsid w:val="63D53461"/>
    <w:rsid w:val="63E34317"/>
    <w:rsid w:val="63F27590"/>
    <w:rsid w:val="64323EED"/>
    <w:rsid w:val="6465341B"/>
    <w:rsid w:val="6486709D"/>
    <w:rsid w:val="64CD10BE"/>
    <w:rsid w:val="64FA3D0C"/>
    <w:rsid w:val="652C777B"/>
    <w:rsid w:val="65467160"/>
    <w:rsid w:val="65710B23"/>
    <w:rsid w:val="657C7C60"/>
    <w:rsid w:val="657F3BE6"/>
    <w:rsid w:val="65A21138"/>
    <w:rsid w:val="65C843DE"/>
    <w:rsid w:val="65E843B2"/>
    <w:rsid w:val="65FF329B"/>
    <w:rsid w:val="66056A01"/>
    <w:rsid w:val="664B4AB1"/>
    <w:rsid w:val="66C465CB"/>
    <w:rsid w:val="66DE76C0"/>
    <w:rsid w:val="66DE9463"/>
    <w:rsid w:val="67001ADD"/>
    <w:rsid w:val="67C05DCC"/>
    <w:rsid w:val="67CB781E"/>
    <w:rsid w:val="67DF885E"/>
    <w:rsid w:val="67E1424E"/>
    <w:rsid w:val="67E6107B"/>
    <w:rsid w:val="67EBC999"/>
    <w:rsid w:val="67EFD4C7"/>
    <w:rsid w:val="67FA7AD8"/>
    <w:rsid w:val="67FB7A76"/>
    <w:rsid w:val="67FBC815"/>
    <w:rsid w:val="67FD1390"/>
    <w:rsid w:val="67FD15DD"/>
    <w:rsid w:val="68572513"/>
    <w:rsid w:val="68943586"/>
    <w:rsid w:val="68A7325F"/>
    <w:rsid w:val="68A838E4"/>
    <w:rsid w:val="68D460EE"/>
    <w:rsid w:val="691A6806"/>
    <w:rsid w:val="69281A75"/>
    <w:rsid w:val="6937735E"/>
    <w:rsid w:val="695DE914"/>
    <w:rsid w:val="695E3024"/>
    <w:rsid w:val="697D47E6"/>
    <w:rsid w:val="69AA4984"/>
    <w:rsid w:val="69AC06AB"/>
    <w:rsid w:val="69DF085E"/>
    <w:rsid w:val="6AAC4DCB"/>
    <w:rsid w:val="6AAC4F61"/>
    <w:rsid w:val="6AAFD0E7"/>
    <w:rsid w:val="6ABE67BC"/>
    <w:rsid w:val="6AEB0275"/>
    <w:rsid w:val="6AF56593"/>
    <w:rsid w:val="6AFF069C"/>
    <w:rsid w:val="6B0D5891"/>
    <w:rsid w:val="6B0F70CE"/>
    <w:rsid w:val="6B214AAB"/>
    <w:rsid w:val="6B2348C8"/>
    <w:rsid w:val="6B7513A8"/>
    <w:rsid w:val="6B79C8F6"/>
    <w:rsid w:val="6B7B2570"/>
    <w:rsid w:val="6B8F0678"/>
    <w:rsid w:val="6B9539AA"/>
    <w:rsid w:val="6BAE5E5D"/>
    <w:rsid w:val="6BCF0450"/>
    <w:rsid w:val="6BD42405"/>
    <w:rsid w:val="6BDD8E6A"/>
    <w:rsid w:val="6BDF5366"/>
    <w:rsid w:val="6BEF5309"/>
    <w:rsid w:val="6BFD08A1"/>
    <w:rsid w:val="6BFFA4CF"/>
    <w:rsid w:val="6C04469A"/>
    <w:rsid w:val="6C057DFA"/>
    <w:rsid w:val="6C0B60BE"/>
    <w:rsid w:val="6C1C5640"/>
    <w:rsid w:val="6C3D0E7F"/>
    <w:rsid w:val="6C565ABB"/>
    <w:rsid w:val="6C832BA5"/>
    <w:rsid w:val="6C976B20"/>
    <w:rsid w:val="6CA53B9A"/>
    <w:rsid w:val="6CA9142A"/>
    <w:rsid w:val="6CAB4C01"/>
    <w:rsid w:val="6CB23118"/>
    <w:rsid w:val="6CCC67CC"/>
    <w:rsid w:val="6CD00ED4"/>
    <w:rsid w:val="6CDB5627"/>
    <w:rsid w:val="6CEA4032"/>
    <w:rsid w:val="6CEC563D"/>
    <w:rsid w:val="6CFF81C3"/>
    <w:rsid w:val="6D1502C9"/>
    <w:rsid w:val="6D2A1E74"/>
    <w:rsid w:val="6D464542"/>
    <w:rsid w:val="6D4F2A2A"/>
    <w:rsid w:val="6D5732E1"/>
    <w:rsid w:val="6D7EE610"/>
    <w:rsid w:val="6D7FAE08"/>
    <w:rsid w:val="6D920625"/>
    <w:rsid w:val="6DD78DF7"/>
    <w:rsid w:val="6DFE7568"/>
    <w:rsid w:val="6DFEDB3F"/>
    <w:rsid w:val="6E070359"/>
    <w:rsid w:val="6E1F438A"/>
    <w:rsid w:val="6E2A4831"/>
    <w:rsid w:val="6E393509"/>
    <w:rsid w:val="6E425863"/>
    <w:rsid w:val="6E5E6752"/>
    <w:rsid w:val="6E7C24AA"/>
    <w:rsid w:val="6E7FED69"/>
    <w:rsid w:val="6E934AF1"/>
    <w:rsid w:val="6EADB128"/>
    <w:rsid w:val="6EBE23C3"/>
    <w:rsid w:val="6EEC2E8B"/>
    <w:rsid w:val="6EF55E14"/>
    <w:rsid w:val="6EF70EF9"/>
    <w:rsid w:val="6EFBFF46"/>
    <w:rsid w:val="6F1F50A1"/>
    <w:rsid w:val="6F253944"/>
    <w:rsid w:val="6F29397F"/>
    <w:rsid w:val="6F4B1AE0"/>
    <w:rsid w:val="6F5FD23C"/>
    <w:rsid w:val="6F6004E3"/>
    <w:rsid w:val="6F72278B"/>
    <w:rsid w:val="6F725EF1"/>
    <w:rsid w:val="6F7687B0"/>
    <w:rsid w:val="6F77B88C"/>
    <w:rsid w:val="6F77CD4E"/>
    <w:rsid w:val="6F77D972"/>
    <w:rsid w:val="6F7FE2EF"/>
    <w:rsid w:val="6F97974B"/>
    <w:rsid w:val="6F9C7D1D"/>
    <w:rsid w:val="6F9E2A7B"/>
    <w:rsid w:val="6FB75E82"/>
    <w:rsid w:val="6FBF63F6"/>
    <w:rsid w:val="6FBF9904"/>
    <w:rsid w:val="6FD44017"/>
    <w:rsid w:val="6FDCDDC5"/>
    <w:rsid w:val="6FDFC03A"/>
    <w:rsid w:val="6FEA8AF0"/>
    <w:rsid w:val="6FEC5215"/>
    <w:rsid w:val="6FF71CF4"/>
    <w:rsid w:val="6FF92E95"/>
    <w:rsid w:val="6FFDA709"/>
    <w:rsid w:val="6FFF9BD0"/>
    <w:rsid w:val="6FFFB486"/>
    <w:rsid w:val="7033501B"/>
    <w:rsid w:val="708362D9"/>
    <w:rsid w:val="70C87D03"/>
    <w:rsid w:val="70F15FD9"/>
    <w:rsid w:val="70F9568C"/>
    <w:rsid w:val="70FB8AE6"/>
    <w:rsid w:val="71055C76"/>
    <w:rsid w:val="710A0A49"/>
    <w:rsid w:val="712F5367"/>
    <w:rsid w:val="71471642"/>
    <w:rsid w:val="71BE9BE2"/>
    <w:rsid w:val="71DB29D9"/>
    <w:rsid w:val="71ED7057"/>
    <w:rsid w:val="71F59CCE"/>
    <w:rsid w:val="71FBB9ED"/>
    <w:rsid w:val="72B01CBE"/>
    <w:rsid w:val="72BB2C9D"/>
    <w:rsid w:val="72DB2D80"/>
    <w:rsid w:val="734D47F0"/>
    <w:rsid w:val="737F136A"/>
    <w:rsid w:val="739B9EDB"/>
    <w:rsid w:val="73D33BD2"/>
    <w:rsid w:val="73F2121C"/>
    <w:rsid w:val="73FDB356"/>
    <w:rsid w:val="73FDC77F"/>
    <w:rsid w:val="73FFB21E"/>
    <w:rsid w:val="73FFE8F6"/>
    <w:rsid w:val="740C79E8"/>
    <w:rsid w:val="74831C35"/>
    <w:rsid w:val="74994A65"/>
    <w:rsid w:val="74E34491"/>
    <w:rsid w:val="74F76E31"/>
    <w:rsid w:val="75753D86"/>
    <w:rsid w:val="75A93386"/>
    <w:rsid w:val="75BE4371"/>
    <w:rsid w:val="75ED14E9"/>
    <w:rsid w:val="75FE3DEA"/>
    <w:rsid w:val="75FE6387"/>
    <w:rsid w:val="75FEC34A"/>
    <w:rsid w:val="75FFA5E6"/>
    <w:rsid w:val="763F0E6D"/>
    <w:rsid w:val="764DFB4D"/>
    <w:rsid w:val="76615455"/>
    <w:rsid w:val="7675214B"/>
    <w:rsid w:val="76840908"/>
    <w:rsid w:val="76C7134D"/>
    <w:rsid w:val="76CFE951"/>
    <w:rsid w:val="76D3A26C"/>
    <w:rsid w:val="76DF60A0"/>
    <w:rsid w:val="76ED176B"/>
    <w:rsid w:val="76EDE85B"/>
    <w:rsid w:val="76F587F6"/>
    <w:rsid w:val="76F78D40"/>
    <w:rsid w:val="76FED726"/>
    <w:rsid w:val="7715E3AA"/>
    <w:rsid w:val="773B2D77"/>
    <w:rsid w:val="773F79CE"/>
    <w:rsid w:val="775731DC"/>
    <w:rsid w:val="775C93A1"/>
    <w:rsid w:val="777AAD59"/>
    <w:rsid w:val="777E53BE"/>
    <w:rsid w:val="777FCD5F"/>
    <w:rsid w:val="77BABF07"/>
    <w:rsid w:val="77BCCE04"/>
    <w:rsid w:val="77BD71AA"/>
    <w:rsid w:val="77BDC021"/>
    <w:rsid w:val="77BFFCD7"/>
    <w:rsid w:val="77C79239"/>
    <w:rsid w:val="77D1D602"/>
    <w:rsid w:val="77DF8623"/>
    <w:rsid w:val="77E917FD"/>
    <w:rsid w:val="77EB1060"/>
    <w:rsid w:val="77EB8B41"/>
    <w:rsid w:val="77EBEB6A"/>
    <w:rsid w:val="77F3033E"/>
    <w:rsid w:val="77FA4A5C"/>
    <w:rsid w:val="77FB5AA6"/>
    <w:rsid w:val="77FF648C"/>
    <w:rsid w:val="77FFB30C"/>
    <w:rsid w:val="782A3441"/>
    <w:rsid w:val="782B6F5E"/>
    <w:rsid w:val="788222C8"/>
    <w:rsid w:val="79180572"/>
    <w:rsid w:val="79452C8A"/>
    <w:rsid w:val="79771670"/>
    <w:rsid w:val="7979FC91"/>
    <w:rsid w:val="79C532A7"/>
    <w:rsid w:val="7A083EE3"/>
    <w:rsid w:val="7A0B6D68"/>
    <w:rsid w:val="7A46701F"/>
    <w:rsid w:val="7A596242"/>
    <w:rsid w:val="7A776B31"/>
    <w:rsid w:val="7ABC62CC"/>
    <w:rsid w:val="7ABF8279"/>
    <w:rsid w:val="7AD50D4A"/>
    <w:rsid w:val="7ADB1A1D"/>
    <w:rsid w:val="7AE53FF8"/>
    <w:rsid w:val="7AFE6430"/>
    <w:rsid w:val="7B0E2F3C"/>
    <w:rsid w:val="7B1672F4"/>
    <w:rsid w:val="7B2C1782"/>
    <w:rsid w:val="7B5D5430"/>
    <w:rsid w:val="7B6F68A7"/>
    <w:rsid w:val="7B7303F4"/>
    <w:rsid w:val="7B7C325C"/>
    <w:rsid w:val="7B7D6D37"/>
    <w:rsid w:val="7B7F351E"/>
    <w:rsid w:val="7B7F70A0"/>
    <w:rsid w:val="7B954A62"/>
    <w:rsid w:val="7BAA61A0"/>
    <w:rsid w:val="7BB0431F"/>
    <w:rsid w:val="7BBE6E7A"/>
    <w:rsid w:val="7BC05178"/>
    <w:rsid w:val="7BC316C6"/>
    <w:rsid w:val="7BCFC176"/>
    <w:rsid w:val="7BEFDAED"/>
    <w:rsid w:val="7BFBF22C"/>
    <w:rsid w:val="7BFE7E60"/>
    <w:rsid w:val="7BFEC0A5"/>
    <w:rsid w:val="7C105B3C"/>
    <w:rsid w:val="7C2E89CD"/>
    <w:rsid w:val="7C2F405D"/>
    <w:rsid w:val="7C573808"/>
    <w:rsid w:val="7CB53C04"/>
    <w:rsid w:val="7CB714BE"/>
    <w:rsid w:val="7CB7293E"/>
    <w:rsid w:val="7CCF6619"/>
    <w:rsid w:val="7CDC7990"/>
    <w:rsid w:val="7CE4DDB4"/>
    <w:rsid w:val="7CE527CD"/>
    <w:rsid w:val="7CE70690"/>
    <w:rsid w:val="7CEE2A19"/>
    <w:rsid w:val="7CF51143"/>
    <w:rsid w:val="7D073FDA"/>
    <w:rsid w:val="7D133A1D"/>
    <w:rsid w:val="7D1BDFAA"/>
    <w:rsid w:val="7D2A6155"/>
    <w:rsid w:val="7D3EC3A3"/>
    <w:rsid w:val="7D3F609C"/>
    <w:rsid w:val="7D4775B9"/>
    <w:rsid w:val="7D4D59D9"/>
    <w:rsid w:val="7D6B437B"/>
    <w:rsid w:val="7D7F04DD"/>
    <w:rsid w:val="7D8937D0"/>
    <w:rsid w:val="7D9FEA13"/>
    <w:rsid w:val="7DA740A3"/>
    <w:rsid w:val="7DAB10E7"/>
    <w:rsid w:val="7DAD2131"/>
    <w:rsid w:val="7DB15905"/>
    <w:rsid w:val="7DBC0420"/>
    <w:rsid w:val="7DD96275"/>
    <w:rsid w:val="7DD9D8CD"/>
    <w:rsid w:val="7DDF684E"/>
    <w:rsid w:val="7DE5E254"/>
    <w:rsid w:val="7DE78896"/>
    <w:rsid w:val="7DEFEB27"/>
    <w:rsid w:val="7DF1D37E"/>
    <w:rsid w:val="7DF3EF10"/>
    <w:rsid w:val="7DF5DB77"/>
    <w:rsid w:val="7DFBD3CA"/>
    <w:rsid w:val="7DFF19EF"/>
    <w:rsid w:val="7DFFAEAD"/>
    <w:rsid w:val="7DFFB5C3"/>
    <w:rsid w:val="7DFFE79B"/>
    <w:rsid w:val="7E11598E"/>
    <w:rsid w:val="7E23EB2E"/>
    <w:rsid w:val="7E335C74"/>
    <w:rsid w:val="7E36548D"/>
    <w:rsid w:val="7E3F093A"/>
    <w:rsid w:val="7E3F167D"/>
    <w:rsid w:val="7E478619"/>
    <w:rsid w:val="7E61FC16"/>
    <w:rsid w:val="7E6654E6"/>
    <w:rsid w:val="7E670D13"/>
    <w:rsid w:val="7E7D3602"/>
    <w:rsid w:val="7E7DFDE1"/>
    <w:rsid w:val="7E7E9F8A"/>
    <w:rsid w:val="7E7ED71F"/>
    <w:rsid w:val="7E7FFCE3"/>
    <w:rsid w:val="7EA9C63D"/>
    <w:rsid w:val="7ED91FC3"/>
    <w:rsid w:val="7EDF3C3C"/>
    <w:rsid w:val="7EDF8C97"/>
    <w:rsid w:val="7EDFA8A2"/>
    <w:rsid w:val="7EF6A13A"/>
    <w:rsid w:val="7EF6B50B"/>
    <w:rsid w:val="7EF7CC41"/>
    <w:rsid w:val="7EFF828B"/>
    <w:rsid w:val="7EFFF5F4"/>
    <w:rsid w:val="7F05332A"/>
    <w:rsid w:val="7F062962"/>
    <w:rsid w:val="7F066421"/>
    <w:rsid w:val="7F1B4DDF"/>
    <w:rsid w:val="7F2F80C5"/>
    <w:rsid w:val="7F3E6C57"/>
    <w:rsid w:val="7F57B335"/>
    <w:rsid w:val="7F5EF231"/>
    <w:rsid w:val="7F5F595A"/>
    <w:rsid w:val="7F5FF376"/>
    <w:rsid w:val="7F64F0A9"/>
    <w:rsid w:val="7F69DB30"/>
    <w:rsid w:val="7F6FAEDF"/>
    <w:rsid w:val="7F731A49"/>
    <w:rsid w:val="7F75CE53"/>
    <w:rsid w:val="7F76AD9F"/>
    <w:rsid w:val="7F771757"/>
    <w:rsid w:val="7F77C106"/>
    <w:rsid w:val="7F794B70"/>
    <w:rsid w:val="7F7A3F41"/>
    <w:rsid w:val="7F7BC4AE"/>
    <w:rsid w:val="7F7D3D70"/>
    <w:rsid w:val="7F7DD9F1"/>
    <w:rsid w:val="7F7F90B9"/>
    <w:rsid w:val="7F8729E6"/>
    <w:rsid w:val="7F971577"/>
    <w:rsid w:val="7F9BD72A"/>
    <w:rsid w:val="7F9FC311"/>
    <w:rsid w:val="7FACF1EC"/>
    <w:rsid w:val="7FAF56BE"/>
    <w:rsid w:val="7FB3AEA9"/>
    <w:rsid w:val="7FB481C8"/>
    <w:rsid w:val="7FB77074"/>
    <w:rsid w:val="7FBBCCA7"/>
    <w:rsid w:val="7FBC4080"/>
    <w:rsid w:val="7FBEC358"/>
    <w:rsid w:val="7FBFDF0D"/>
    <w:rsid w:val="7FBFEED9"/>
    <w:rsid w:val="7FCDDA5A"/>
    <w:rsid w:val="7FCEBB8B"/>
    <w:rsid w:val="7FCF4CE5"/>
    <w:rsid w:val="7FCF6761"/>
    <w:rsid w:val="7FD611F0"/>
    <w:rsid w:val="7FDD4F3B"/>
    <w:rsid w:val="7FDF0057"/>
    <w:rsid w:val="7FDF0D39"/>
    <w:rsid w:val="7FDF1053"/>
    <w:rsid w:val="7FDFD8B7"/>
    <w:rsid w:val="7FDFDEA0"/>
    <w:rsid w:val="7FE15E5B"/>
    <w:rsid w:val="7FEBC823"/>
    <w:rsid w:val="7FEBF43E"/>
    <w:rsid w:val="7FEF2DFF"/>
    <w:rsid w:val="7FEF4257"/>
    <w:rsid w:val="7FEFF7AD"/>
    <w:rsid w:val="7FF28FEB"/>
    <w:rsid w:val="7FF3C4B3"/>
    <w:rsid w:val="7FF6AB18"/>
    <w:rsid w:val="7FF7FBB4"/>
    <w:rsid w:val="7FF9C02C"/>
    <w:rsid w:val="7FFBABA5"/>
    <w:rsid w:val="7FFBDBD1"/>
    <w:rsid w:val="7FFC8638"/>
    <w:rsid w:val="7FFD57B0"/>
    <w:rsid w:val="7FFD7A5C"/>
    <w:rsid w:val="7FFDB3E2"/>
    <w:rsid w:val="7FFE1EC7"/>
    <w:rsid w:val="7FFE2415"/>
    <w:rsid w:val="7FFE8091"/>
    <w:rsid w:val="7FFF4621"/>
    <w:rsid w:val="7FFF4AB3"/>
    <w:rsid w:val="7FFF606D"/>
    <w:rsid w:val="7FFF90F8"/>
    <w:rsid w:val="7FFFAB26"/>
    <w:rsid w:val="7FFFF464"/>
    <w:rsid w:val="8ADD58F4"/>
    <w:rsid w:val="8DF639B4"/>
    <w:rsid w:val="8E3F8375"/>
    <w:rsid w:val="8E670754"/>
    <w:rsid w:val="8F7F4E54"/>
    <w:rsid w:val="8FF41A7C"/>
    <w:rsid w:val="8FFA1B47"/>
    <w:rsid w:val="92F7208C"/>
    <w:rsid w:val="932F6099"/>
    <w:rsid w:val="96B6F641"/>
    <w:rsid w:val="997D3B16"/>
    <w:rsid w:val="9AF3918E"/>
    <w:rsid w:val="9BFF0C49"/>
    <w:rsid w:val="9BFF619A"/>
    <w:rsid w:val="9CEC9282"/>
    <w:rsid w:val="9D3F0F37"/>
    <w:rsid w:val="9D7FCCC7"/>
    <w:rsid w:val="9E6F3C49"/>
    <w:rsid w:val="9EB63D56"/>
    <w:rsid w:val="9EF72FF4"/>
    <w:rsid w:val="9EFE5125"/>
    <w:rsid w:val="9F0B2B0A"/>
    <w:rsid w:val="9F6BE279"/>
    <w:rsid w:val="9F81F9CA"/>
    <w:rsid w:val="9FB63E4A"/>
    <w:rsid w:val="9FF379DD"/>
    <w:rsid w:val="9FFF35DD"/>
    <w:rsid w:val="A4F791D4"/>
    <w:rsid w:val="A5D735B9"/>
    <w:rsid w:val="A7AF31E4"/>
    <w:rsid w:val="A7B31491"/>
    <w:rsid w:val="ABBC03E5"/>
    <w:rsid w:val="ABCFD422"/>
    <w:rsid w:val="ABDD86E2"/>
    <w:rsid w:val="AEE3CA56"/>
    <w:rsid w:val="AF6E4347"/>
    <w:rsid w:val="AFBD74E2"/>
    <w:rsid w:val="AFF6F4CE"/>
    <w:rsid w:val="AFFA5169"/>
    <w:rsid w:val="AFFB7FFD"/>
    <w:rsid w:val="AFFCE233"/>
    <w:rsid w:val="AFFF4E80"/>
    <w:rsid w:val="AFFFA809"/>
    <w:rsid w:val="B2D74140"/>
    <w:rsid w:val="B36FC51A"/>
    <w:rsid w:val="B3DF700A"/>
    <w:rsid w:val="B3F9BD2D"/>
    <w:rsid w:val="B3FB3914"/>
    <w:rsid w:val="B4FFB9AA"/>
    <w:rsid w:val="B577C1D1"/>
    <w:rsid w:val="B6F394C4"/>
    <w:rsid w:val="B6FD54AF"/>
    <w:rsid w:val="B6FFF6B7"/>
    <w:rsid w:val="B7F7B5F8"/>
    <w:rsid w:val="B7FE6135"/>
    <w:rsid w:val="B7FFF5A4"/>
    <w:rsid w:val="B8E763C1"/>
    <w:rsid w:val="B96FC6C5"/>
    <w:rsid w:val="BAF71ECC"/>
    <w:rsid w:val="BBFB9D97"/>
    <w:rsid w:val="BBFD01D3"/>
    <w:rsid w:val="BCF767A9"/>
    <w:rsid w:val="BCFF0B6C"/>
    <w:rsid w:val="BD3D915A"/>
    <w:rsid w:val="BDD69154"/>
    <w:rsid w:val="BDEAEDA2"/>
    <w:rsid w:val="BDFDAFA0"/>
    <w:rsid w:val="BDFFCCA9"/>
    <w:rsid w:val="BE3F5E0F"/>
    <w:rsid w:val="BE5E55C4"/>
    <w:rsid w:val="BE7D4F50"/>
    <w:rsid w:val="BEBF2222"/>
    <w:rsid w:val="BEDE382E"/>
    <w:rsid w:val="BEFF8694"/>
    <w:rsid w:val="BF56174D"/>
    <w:rsid w:val="BF7D4326"/>
    <w:rsid w:val="BF7FECB4"/>
    <w:rsid w:val="BF8BBE60"/>
    <w:rsid w:val="BF9F89AB"/>
    <w:rsid w:val="BFB622EA"/>
    <w:rsid w:val="BFBDAC28"/>
    <w:rsid w:val="BFC009AC"/>
    <w:rsid w:val="BFD66271"/>
    <w:rsid w:val="BFD7D659"/>
    <w:rsid w:val="BFDF1EA4"/>
    <w:rsid w:val="BFDF200A"/>
    <w:rsid w:val="BFDF3638"/>
    <w:rsid w:val="BFDF3F39"/>
    <w:rsid w:val="BFDFF532"/>
    <w:rsid w:val="BFEF7F02"/>
    <w:rsid w:val="BFF639A1"/>
    <w:rsid w:val="BFF77C0E"/>
    <w:rsid w:val="BFF7B226"/>
    <w:rsid w:val="BFFB6F32"/>
    <w:rsid w:val="BFFBC7E7"/>
    <w:rsid w:val="BFFC8BD8"/>
    <w:rsid w:val="BFFD4F63"/>
    <w:rsid w:val="BFFD6A0B"/>
    <w:rsid w:val="BFFE10BB"/>
    <w:rsid w:val="BFFE63A7"/>
    <w:rsid w:val="BFFFAFE3"/>
    <w:rsid w:val="BFFFC9AD"/>
    <w:rsid w:val="BFFFDD8F"/>
    <w:rsid w:val="C3DF331F"/>
    <w:rsid w:val="C3EFD402"/>
    <w:rsid w:val="C3F71BD0"/>
    <w:rsid w:val="C3FF4DA7"/>
    <w:rsid w:val="C777BE66"/>
    <w:rsid w:val="C7F3EA53"/>
    <w:rsid w:val="CA7902F6"/>
    <w:rsid w:val="CB5304D9"/>
    <w:rsid w:val="CB6F2DD9"/>
    <w:rsid w:val="CBE6CC16"/>
    <w:rsid w:val="CD6D7257"/>
    <w:rsid w:val="CDFF4DE0"/>
    <w:rsid w:val="CE696FD3"/>
    <w:rsid w:val="CEF373E5"/>
    <w:rsid w:val="CF1FB9FA"/>
    <w:rsid w:val="CF3E99A3"/>
    <w:rsid w:val="CFFE18B5"/>
    <w:rsid w:val="D1DD998D"/>
    <w:rsid w:val="D3BE26B8"/>
    <w:rsid w:val="D4FC02C3"/>
    <w:rsid w:val="D559770F"/>
    <w:rsid w:val="D5BF004A"/>
    <w:rsid w:val="D5F9EA58"/>
    <w:rsid w:val="D73BA700"/>
    <w:rsid w:val="D79AC096"/>
    <w:rsid w:val="D7E7495B"/>
    <w:rsid w:val="D7EC7C03"/>
    <w:rsid w:val="D7EF2E59"/>
    <w:rsid w:val="D7FF9552"/>
    <w:rsid w:val="D7FFC106"/>
    <w:rsid w:val="D7FFD2D4"/>
    <w:rsid w:val="D96F5776"/>
    <w:rsid w:val="D9CC9B3C"/>
    <w:rsid w:val="DABEF440"/>
    <w:rsid w:val="DB4AA68F"/>
    <w:rsid w:val="DB64D5F4"/>
    <w:rsid w:val="DB7B487E"/>
    <w:rsid w:val="DBBF47EE"/>
    <w:rsid w:val="DBD72858"/>
    <w:rsid w:val="DBDA81E7"/>
    <w:rsid w:val="DBE9BF05"/>
    <w:rsid w:val="DBFFBF7A"/>
    <w:rsid w:val="DBFFEE5E"/>
    <w:rsid w:val="DD3F5711"/>
    <w:rsid w:val="DD6B464F"/>
    <w:rsid w:val="DD791A21"/>
    <w:rsid w:val="DD7F0B58"/>
    <w:rsid w:val="DDBFA03F"/>
    <w:rsid w:val="DDDF389E"/>
    <w:rsid w:val="DE5FF577"/>
    <w:rsid w:val="DE767738"/>
    <w:rsid w:val="DE7F4F59"/>
    <w:rsid w:val="DEE1C270"/>
    <w:rsid w:val="DEF13220"/>
    <w:rsid w:val="DEF70A72"/>
    <w:rsid w:val="DEFF081B"/>
    <w:rsid w:val="DEFF19F7"/>
    <w:rsid w:val="DF27459C"/>
    <w:rsid w:val="DF673DB6"/>
    <w:rsid w:val="DF6F61CE"/>
    <w:rsid w:val="DF9C362C"/>
    <w:rsid w:val="DFB683A9"/>
    <w:rsid w:val="DFEF4F65"/>
    <w:rsid w:val="DFEFF57A"/>
    <w:rsid w:val="DFF38650"/>
    <w:rsid w:val="DFF808AE"/>
    <w:rsid w:val="DFF821F7"/>
    <w:rsid w:val="DFF92F8B"/>
    <w:rsid w:val="DFFD1BE6"/>
    <w:rsid w:val="DFFFB97D"/>
    <w:rsid w:val="DFFFD6AB"/>
    <w:rsid w:val="E27D8F78"/>
    <w:rsid w:val="E3B79C34"/>
    <w:rsid w:val="E4FD0BB8"/>
    <w:rsid w:val="E5FFAB1C"/>
    <w:rsid w:val="E677A512"/>
    <w:rsid w:val="E6BE2512"/>
    <w:rsid w:val="E6EB1B0D"/>
    <w:rsid w:val="E7BF4919"/>
    <w:rsid w:val="E7C2CCE0"/>
    <w:rsid w:val="E7FF8C71"/>
    <w:rsid w:val="E9FC40FF"/>
    <w:rsid w:val="E9FDBCD3"/>
    <w:rsid w:val="E9FF9F77"/>
    <w:rsid w:val="EA7D1247"/>
    <w:rsid w:val="EA7F9D65"/>
    <w:rsid w:val="EABBAE9A"/>
    <w:rsid w:val="EADB23BD"/>
    <w:rsid w:val="EAFA3DD3"/>
    <w:rsid w:val="EB43C409"/>
    <w:rsid w:val="EB8BB72D"/>
    <w:rsid w:val="EBBE1B82"/>
    <w:rsid w:val="EBE772D4"/>
    <w:rsid w:val="EBE9A5DE"/>
    <w:rsid w:val="EBEB5E74"/>
    <w:rsid w:val="EBFF8781"/>
    <w:rsid w:val="EC77C90B"/>
    <w:rsid w:val="ECED1C5E"/>
    <w:rsid w:val="ECF4210F"/>
    <w:rsid w:val="ED2FE84A"/>
    <w:rsid w:val="ED6E6E91"/>
    <w:rsid w:val="ED9ACFCB"/>
    <w:rsid w:val="EDAF6028"/>
    <w:rsid w:val="EDAFFE75"/>
    <w:rsid w:val="EDB769A2"/>
    <w:rsid w:val="EDDFC71F"/>
    <w:rsid w:val="EDF33402"/>
    <w:rsid w:val="EDF35497"/>
    <w:rsid w:val="EDF6B138"/>
    <w:rsid w:val="EE7D1A09"/>
    <w:rsid w:val="EED7AA94"/>
    <w:rsid w:val="EED95EE8"/>
    <w:rsid w:val="EEF75706"/>
    <w:rsid w:val="EF37F0AF"/>
    <w:rsid w:val="EF3B89E0"/>
    <w:rsid w:val="EF6FB6A1"/>
    <w:rsid w:val="EF7BBB98"/>
    <w:rsid w:val="EF7BF1D2"/>
    <w:rsid w:val="EF7E6F75"/>
    <w:rsid w:val="EF7FF677"/>
    <w:rsid w:val="EF9B1EDF"/>
    <w:rsid w:val="EFA7CF0C"/>
    <w:rsid w:val="EFBB2FD3"/>
    <w:rsid w:val="EFCB07CB"/>
    <w:rsid w:val="EFDFB662"/>
    <w:rsid w:val="EFEF8F81"/>
    <w:rsid w:val="EFF6047A"/>
    <w:rsid w:val="EFF7196B"/>
    <w:rsid w:val="EFFB3AF6"/>
    <w:rsid w:val="EFFB4FF9"/>
    <w:rsid w:val="EFFF2316"/>
    <w:rsid w:val="EFFF3988"/>
    <w:rsid w:val="EFFF4A1B"/>
    <w:rsid w:val="EFFF7D11"/>
    <w:rsid w:val="EFFF8EDE"/>
    <w:rsid w:val="F1ECCAB8"/>
    <w:rsid w:val="F2BF2752"/>
    <w:rsid w:val="F2DF908C"/>
    <w:rsid w:val="F3D3360C"/>
    <w:rsid w:val="F3DFA905"/>
    <w:rsid w:val="F3EE9C05"/>
    <w:rsid w:val="F3EF54E9"/>
    <w:rsid w:val="F3EFDBAA"/>
    <w:rsid w:val="F43F8C15"/>
    <w:rsid w:val="F4AFBDB4"/>
    <w:rsid w:val="F4FC9433"/>
    <w:rsid w:val="F56F3C87"/>
    <w:rsid w:val="F57D5ADC"/>
    <w:rsid w:val="F59B17AA"/>
    <w:rsid w:val="F5E73273"/>
    <w:rsid w:val="F5F7B802"/>
    <w:rsid w:val="F5F92B14"/>
    <w:rsid w:val="F5FF46DA"/>
    <w:rsid w:val="F5FFC4BE"/>
    <w:rsid w:val="F5FFEC44"/>
    <w:rsid w:val="F61EE567"/>
    <w:rsid w:val="F6C36158"/>
    <w:rsid w:val="F6ED34B0"/>
    <w:rsid w:val="F6FC5682"/>
    <w:rsid w:val="F6FFD2C8"/>
    <w:rsid w:val="F76D60D4"/>
    <w:rsid w:val="F76E9009"/>
    <w:rsid w:val="F777C78D"/>
    <w:rsid w:val="F77A0C91"/>
    <w:rsid w:val="F77EE43F"/>
    <w:rsid w:val="F77FF9B3"/>
    <w:rsid w:val="F797475D"/>
    <w:rsid w:val="F79FAEE3"/>
    <w:rsid w:val="F7BE4AAC"/>
    <w:rsid w:val="F7D971E7"/>
    <w:rsid w:val="F7DE04AA"/>
    <w:rsid w:val="F7DE917D"/>
    <w:rsid w:val="F7DF9382"/>
    <w:rsid w:val="F7EB8E35"/>
    <w:rsid w:val="F7EF0FB0"/>
    <w:rsid w:val="F7F578AE"/>
    <w:rsid w:val="F7F5AF0E"/>
    <w:rsid w:val="F7F72A51"/>
    <w:rsid w:val="F7FB4EF2"/>
    <w:rsid w:val="F7FD3856"/>
    <w:rsid w:val="F7FEF0EA"/>
    <w:rsid w:val="F7FF6181"/>
    <w:rsid w:val="F7FF91DA"/>
    <w:rsid w:val="F8D6CD45"/>
    <w:rsid w:val="F9790437"/>
    <w:rsid w:val="F97BC5DB"/>
    <w:rsid w:val="F98FB452"/>
    <w:rsid w:val="F9B675B9"/>
    <w:rsid w:val="F9F7DCB2"/>
    <w:rsid w:val="F9F98F43"/>
    <w:rsid w:val="F9FD1E8A"/>
    <w:rsid w:val="FA47A7E8"/>
    <w:rsid w:val="FA7F234A"/>
    <w:rsid w:val="FA7F7F84"/>
    <w:rsid w:val="FAB70218"/>
    <w:rsid w:val="FAFB2BC9"/>
    <w:rsid w:val="FAFF3254"/>
    <w:rsid w:val="FAFF8B21"/>
    <w:rsid w:val="FB0A2C22"/>
    <w:rsid w:val="FB4C537F"/>
    <w:rsid w:val="FB6B8D9A"/>
    <w:rsid w:val="FB7AB332"/>
    <w:rsid w:val="FB7D5A58"/>
    <w:rsid w:val="FB7FBA2F"/>
    <w:rsid w:val="FBBD29AF"/>
    <w:rsid w:val="FBBF9715"/>
    <w:rsid w:val="FBBFFF35"/>
    <w:rsid w:val="FBDDADB3"/>
    <w:rsid w:val="FBDF97CB"/>
    <w:rsid w:val="FBDFF9E3"/>
    <w:rsid w:val="FBEF7E79"/>
    <w:rsid w:val="FBF7E2BB"/>
    <w:rsid w:val="FBFF2DF8"/>
    <w:rsid w:val="FBFFC4D8"/>
    <w:rsid w:val="FBFFEAA9"/>
    <w:rsid w:val="FC1F245D"/>
    <w:rsid w:val="FC358F4E"/>
    <w:rsid w:val="FC3BF5DC"/>
    <w:rsid w:val="FC5B3B44"/>
    <w:rsid w:val="FCB3B380"/>
    <w:rsid w:val="FCB77FA9"/>
    <w:rsid w:val="FCBFA80C"/>
    <w:rsid w:val="FCC9AADA"/>
    <w:rsid w:val="FCDFDDDA"/>
    <w:rsid w:val="FCEFE133"/>
    <w:rsid w:val="FCFD99BB"/>
    <w:rsid w:val="FCFEEBB7"/>
    <w:rsid w:val="FD0EEEB1"/>
    <w:rsid w:val="FD2F44FA"/>
    <w:rsid w:val="FD4DDB4E"/>
    <w:rsid w:val="FD676E17"/>
    <w:rsid w:val="FD7354CF"/>
    <w:rsid w:val="FD7D1C6E"/>
    <w:rsid w:val="FD912E42"/>
    <w:rsid w:val="FD9F7FC4"/>
    <w:rsid w:val="FDC6854A"/>
    <w:rsid w:val="FDDB1A43"/>
    <w:rsid w:val="FDE7C4EA"/>
    <w:rsid w:val="FDEDAD6C"/>
    <w:rsid w:val="FDEFBB28"/>
    <w:rsid w:val="FDEFF3F8"/>
    <w:rsid w:val="FDF666DC"/>
    <w:rsid w:val="FDFB52D3"/>
    <w:rsid w:val="FDFE2E13"/>
    <w:rsid w:val="FDFE6FC9"/>
    <w:rsid w:val="FDFE73B0"/>
    <w:rsid w:val="FDFF1FEF"/>
    <w:rsid w:val="FDFF32B5"/>
    <w:rsid w:val="FDFF5AEC"/>
    <w:rsid w:val="FDFFD436"/>
    <w:rsid w:val="FE3F675B"/>
    <w:rsid w:val="FE5FAE86"/>
    <w:rsid w:val="FE6D7AC1"/>
    <w:rsid w:val="FE73DBC6"/>
    <w:rsid w:val="FEAFA8BB"/>
    <w:rsid w:val="FEB5A3F5"/>
    <w:rsid w:val="FEBCAE59"/>
    <w:rsid w:val="FEBDE23A"/>
    <w:rsid w:val="FEBE66D0"/>
    <w:rsid w:val="FEBF355A"/>
    <w:rsid w:val="FEBF3626"/>
    <w:rsid w:val="FEEFE52F"/>
    <w:rsid w:val="FEF76E7E"/>
    <w:rsid w:val="FEFBBC37"/>
    <w:rsid w:val="FEFD2F17"/>
    <w:rsid w:val="FF33DCEA"/>
    <w:rsid w:val="FF357500"/>
    <w:rsid w:val="FF3DDA29"/>
    <w:rsid w:val="FF579689"/>
    <w:rsid w:val="FF579A94"/>
    <w:rsid w:val="FF5FBC7E"/>
    <w:rsid w:val="FF6591CB"/>
    <w:rsid w:val="FF6E5682"/>
    <w:rsid w:val="FF6F9304"/>
    <w:rsid w:val="FF7BE24D"/>
    <w:rsid w:val="FF94AF86"/>
    <w:rsid w:val="FF97622C"/>
    <w:rsid w:val="FF97A130"/>
    <w:rsid w:val="FF9E3814"/>
    <w:rsid w:val="FFA762D5"/>
    <w:rsid w:val="FFBBBB0B"/>
    <w:rsid w:val="FFBE800E"/>
    <w:rsid w:val="FFBFEACC"/>
    <w:rsid w:val="FFCB5ACD"/>
    <w:rsid w:val="FFD686F7"/>
    <w:rsid w:val="FFDADAED"/>
    <w:rsid w:val="FFDED03F"/>
    <w:rsid w:val="FFDF8C4E"/>
    <w:rsid w:val="FFDF9982"/>
    <w:rsid w:val="FFDFCB8F"/>
    <w:rsid w:val="FFE33BB8"/>
    <w:rsid w:val="FFEBC6D6"/>
    <w:rsid w:val="FFEF6CC7"/>
    <w:rsid w:val="FFEF7189"/>
    <w:rsid w:val="FFEFAF24"/>
    <w:rsid w:val="FFEFE244"/>
    <w:rsid w:val="FFF3CB4E"/>
    <w:rsid w:val="FFFA29B5"/>
    <w:rsid w:val="FFFA8BC8"/>
    <w:rsid w:val="FFFB0792"/>
    <w:rsid w:val="FFFB251C"/>
    <w:rsid w:val="FFFB3511"/>
    <w:rsid w:val="FFFD0300"/>
    <w:rsid w:val="FFFE723C"/>
    <w:rsid w:val="FFFE8398"/>
    <w:rsid w:val="FFFF01B3"/>
    <w:rsid w:val="FFFF09D4"/>
    <w:rsid w:val="FFFF4128"/>
    <w:rsid w:val="FFFF61E2"/>
    <w:rsid w:val="FFFF6B3C"/>
    <w:rsid w:val="FFFF7795"/>
    <w:rsid w:val="FFFFB7D5"/>
    <w:rsid w:val="FFFFE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64"/>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88"/>
    <w:qFormat/>
    <w:uiPriority w:val="0"/>
    <w:pPr>
      <w:keepNext/>
      <w:keepLines/>
      <w:spacing w:before="260" w:after="260" w:line="413" w:lineRule="auto"/>
      <w:outlineLvl w:val="1"/>
    </w:pPr>
    <w:rPr>
      <w:rFonts w:ascii="Cambria" w:hAnsi="Cambria"/>
      <w:b/>
      <w:bCs/>
      <w:sz w:val="32"/>
      <w:szCs w:val="32"/>
    </w:rPr>
  </w:style>
  <w:style w:type="paragraph" w:styleId="4">
    <w:name w:val="heading 3"/>
    <w:basedOn w:val="1"/>
    <w:next w:val="1"/>
    <w:link w:val="75"/>
    <w:qFormat/>
    <w:uiPriority w:val="0"/>
    <w:pPr>
      <w:keepNext/>
      <w:keepLines/>
      <w:spacing w:before="260" w:after="260" w:line="413" w:lineRule="auto"/>
      <w:outlineLvl w:val="2"/>
    </w:pPr>
    <w:rPr>
      <w:b/>
      <w:bCs/>
      <w:sz w:val="32"/>
      <w:szCs w:val="32"/>
    </w:rPr>
  </w:style>
  <w:style w:type="paragraph" w:styleId="5">
    <w:name w:val="heading 4"/>
    <w:basedOn w:val="1"/>
    <w:next w:val="1"/>
    <w:link w:val="69"/>
    <w:qFormat/>
    <w:uiPriority w:val="0"/>
    <w:pPr>
      <w:keepNext/>
      <w:keepLines/>
      <w:spacing w:before="280" w:after="290" w:line="372" w:lineRule="auto"/>
      <w:outlineLvl w:val="3"/>
    </w:pPr>
    <w:rPr>
      <w:rFonts w:ascii="Cambria" w:hAnsi="Cambria"/>
      <w:b/>
      <w:bCs/>
      <w:sz w:val="28"/>
      <w:szCs w:val="28"/>
    </w:rPr>
  </w:style>
  <w:style w:type="paragraph" w:styleId="6">
    <w:name w:val="heading 5"/>
    <w:basedOn w:val="1"/>
    <w:next w:val="1"/>
    <w:link w:val="76"/>
    <w:qFormat/>
    <w:uiPriority w:val="0"/>
    <w:pPr>
      <w:keepNext/>
      <w:keepLines/>
      <w:spacing w:before="280" w:after="290" w:line="372" w:lineRule="auto"/>
      <w:outlineLvl w:val="4"/>
    </w:pPr>
    <w:rPr>
      <w:b/>
      <w:bCs/>
      <w:sz w:val="28"/>
      <w:szCs w:val="28"/>
    </w:rPr>
  </w:style>
  <w:style w:type="paragraph" w:styleId="7">
    <w:name w:val="heading 6"/>
    <w:basedOn w:val="1"/>
    <w:next w:val="1"/>
    <w:link w:val="61"/>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71"/>
    <w:qFormat/>
    <w:uiPriority w:val="0"/>
    <w:pPr>
      <w:keepNext/>
      <w:keepLines/>
      <w:spacing w:before="240" w:after="64" w:line="317" w:lineRule="auto"/>
      <w:outlineLvl w:val="6"/>
    </w:pPr>
    <w:rPr>
      <w:b/>
      <w:bCs/>
      <w:sz w:val="24"/>
      <w:szCs w:val="24"/>
    </w:rPr>
  </w:style>
  <w:style w:type="paragraph" w:styleId="9">
    <w:name w:val="heading 8"/>
    <w:basedOn w:val="1"/>
    <w:next w:val="1"/>
    <w:link w:val="55"/>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56"/>
    <w:qFormat/>
    <w:uiPriority w:val="0"/>
    <w:pPr>
      <w:keepNext/>
      <w:keepLines/>
      <w:spacing w:before="240" w:after="64" w:line="317" w:lineRule="auto"/>
      <w:outlineLvl w:val="8"/>
    </w:pPr>
    <w:rPr>
      <w:rFonts w:ascii="Cambria" w:hAnsi="Cambria"/>
      <w:szCs w:val="21"/>
    </w:rPr>
  </w:style>
  <w:style w:type="character" w:default="1" w:styleId="34">
    <w:name w:val="Default Paragraph Font"/>
    <w:semiHidden/>
    <w:unhideWhenUsed/>
    <w:qFormat/>
    <w:uiPriority w:val="1"/>
  </w:style>
  <w:style w:type="table" w:default="1" w:styleId="40">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link w:val="78"/>
    <w:qFormat/>
    <w:uiPriority w:val="0"/>
    <w:rPr>
      <w:rFonts w:ascii="宋体"/>
      <w:b/>
      <w:bCs/>
      <w:kern w:val="0"/>
      <w:sz w:val="28"/>
      <w:szCs w:val="20"/>
    </w:rPr>
  </w:style>
  <w:style w:type="paragraph" w:styleId="12">
    <w:name w:val="annotation text"/>
    <w:basedOn w:val="1"/>
    <w:link w:val="73"/>
    <w:qFormat/>
    <w:uiPriority w:val="0"/>
    <w:pPr>
      <w:jc w:val="left"/>
    </w:pPr>
  </w:style>
  <w:style w:type="paragraph" w:styleId="13">
    <w:name w:val="toc 7"/>
    <w:basedOn w:val="1"/>
    <w:next w:val="1"/>
    <w:qFormat/>
    <w:uiPriority w:val="0"/>
    <w:pPr>
      <w:ind w:left="2520" w:leftChars="1200"/>
    </w:pPr>
  </w:style>
  <w:style w:type="paragraph" w:styleId="14">
    <w:name w:val="Normal Indent"/>
    <w:basedOn w:val="1"/>
    <w:qFormat/>
    <w:uiPriority w:val="0"/>
    <w:pPr>
      <w:adjustRightInd w:val="0"/>
      <w:spacing w:line="360" w:lineRule="atLeast"/>
      <w:ind w:firstLine="482"/>
      <w:textAlignment w:val="baseline"/>
    </w:pPr>
    <w:rPr>
      <w:kern w:val="0"/>
      <w:sz w:val="24"/>
      <w:szCs w:val="20"/>
    </w:rPr>
  </w:style>
  <w:style w:type="paragraph" w:styleId="15">
    <w:name w:val="caption"/>
    <w:basedOn w:val="1"/>
    <w:next w:val="1"/>
    <w:qFormat/>
    <w:uiPriority w:val="0"/>
    <w:rPr>
      <w:rFonts w:ascii="Cambria" w:hAnsi="Cambria" w:eastAsia="黑体"/>
      <w:sz w:val="20"/>
      <w:szCs w:val="20"/>
    </w:rPr>
  </w:style>
  <w:style w:type="paragraph" w:styleId="16">
    <w:name w:val="Document Map"/>
    <w:basedOn w:val="1"/>
    <w:link w:val="65"/>
    <w:qFormat/>
    <w:uiPriority w:val="0"/>
    <w:pPr>
      <w:shd w:val="clear" w:color="auto" w:fill="000080"/>
    </w:pPr>
    <w:rPr>
      <w:kern w:val="0"/>
      <w:sz w:val="20"/>
      <w:szCs w:val="24"/>
      <w:shd w:val="clear" w:color="auto" w:fill="000080"/>
    </w:rPr>
  </w:style>
  <w:style w:type="paragraph" w:styleId="17">
    <w:name w:val="Body Text"/>
    <w:basedOn w:val="1"/>
    <w:link w:val="58"/>
    <w:qFormat/>
    <w:uiPriority w:val="0"/>
    <w:pPr>
      <w:adjustRightInd w:val="0"/>
      <w:spacing w:after="60" w:line="360" w:lineRule="atLeast"/>
      <w:ind w:left="72" w:leftChars="30" w:right="30" w:rightChars="30"/>
      <w:jc w:val="center"/>
      <w:textAlignment w:val="baseline"/>
    </w:pPr>
    <w:rPr>
      <w:kern w:val="0"/>
      <w:sz w:val="20"/>
      <w:szCs w:val="20"/>
    </w:rPr>
  </w:style>
  <w:style w:type="paragraph" w:styleId="18">
    <w:name w:val="index 4"/>
    <w:basedOn w:val="1"/>
    <w:next w:val="1"/>
    <w:qFormat/>
    <w:uiPriority w:val="0"/>
    <w:pPr>
      <w:ind w:left="600" w:leftChars="600"/>
    </w:pPr>
    <w:rPr>
      <w:szCs w:val="24"/>
    </w:rPr>
  </w:style>
  <w:style w:type="paragraph" w:styleId="19">
    <w:name w:val="toc 5"/>
    <w:basedOn w:val="1"/>
    <w:next w:val="1"/>
    <w:qFormat/>
    <w:uiPriority w:val="0"/>
    <w:pPr>
      <w:tabs>
        <w:tab w:val="right" w:leader="dot" w:pos="8296"/>
      </w:tabs>
      <w:ind w:left="1050" w:leftChars="500"/>
    </w:pPr>
  </w:style>
  <w:style w:type="paragraph" w:styleId="20">
    <w:name w:val="toc 3"/>
    <w:basedOn w:val="1"/>
    <w:next w:val="1"/>
    <w:qFormat/>
    <w:uiPriority w:val="0"/>
    <w:pPr>
      <w:ind w:left="840" w:leftChars="400"/>
    </w:pPr>
  </w:style>
  <w:style w:type="paragraph" w:styleId="21">
    <w:name w:val="toc 8"/>
    <w:basedOn w:val="1"/>
    <w:next w:val="1"/>
    <w:qFormat/>
    <w:uiPriority w:val="0"/>
    <w:pPr>
      <w:ind w:left="2940" w:leftChars="1400"/>
    </w:pPr>
  </w:style>
  <w:style w:type="paragraph" w:styleId="22">
    <w:name w:val="Date"/>
    <w:basedOn w:val="1"/>
    <w:next w:val="1"/>
    <w:link w:val="60"/>
    <w:qFormat/>
    <w:uiPriority w:val="0"/>
    <w:pPr>
      <w:ind w:left="100" w:leftChars="2500"/>
    </w:pPr>
    <w:rPr>
      <w:rFonts w:ascii="宋体"/>
      <w:kern w:val="0"/>
      <w:sz w:val="28"/>
      <w:szCs w:val="20"/>
    </w:rPr>
  </w:style>
  <w:style w:type="paragraph" w:styleId="23">
    <w:name w:val="Balloon Text"/>
    <w:basedOn w:val="1"/>
    <w:link w:val="62"/>
    <w:qFormat/>
    <w:uiPriority w:val="0"/>
    <w:rPr>
      <w:rFonts w:ascii="宋体"/>
      <w:kern w:val="0"/>
      <w:sz w:val="18"/>
      <w:szCs w:val="18"/>
    </w:rPr>
  </w:style>
  <w:style w:type="paragraph" w:styleId="24">
    <w:name w:val="footer"/>
    <w:basedOn w:val="1"/>
    <w:link w:val="72"/>
    <w:qFormat/>
    <w:uiPriority w:val="0"/>
    <w:pPr>
      <w:tabs>
        <w:tab w:val="center" w:pos="4153"/>
        <w:tab w:val="right" w:pos="8306"/>
      </w:tabs>
      <w:snapToGrid w:val="0"/>
      <w:jc w:val="left"/>
    </w:pPr>
    <w:rPr>
      <w:sz w:val="18"/>
      <w:szCs w:val="18"/>
    </w:rPr>
  </w:style>
  <w:style w:type="paragraph" w:styleId="25">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pPr>
      <w:tabs>
        <w:tab w:val="right" w:leader="dot" w:pos="8296"/>
      </w:tabs>
    </w:pPr>
    <w:rPr>
      <w:rFonts w:ascii="宋体" w:eastAsia="楷体_GB2312" w:cs="TimesNewRomanPSMT"/>
      <w:b/>
      <w:kern w:val="0"/>
      <w:sz w:val="28"/>
      <w:szCs w:val="20"/>
    </w:rPr>
  </w:style>
  <w:style w:type="paragraph" w:styleId="27">
    <w:name w:val="toc 4"/>
    <w:basedOn w:val="1"/>
    <w:next w:val="1"/>
    <w:qFormat/>
    <w:uiPriority w:val="0"/>
    <w:pPr>
      <w:tabs>
        <w:tab w:val="left" w:pos="1890"/>
        <w:tab w:val="right" w:leader="dot" w:pos="8296"/>
      </w:tabs>
      <w:ind w:left="630" w:leftChars="300"/>
    </w:pPr>
  </w:style>
  <w:style w:type="paragraph" w:styleId="28">
    <w:name w:val="Subtitle"/>
    <w:basedOn w:val="1"/>
    <w:next w:val="1"/>
    <w:link w:val="74"/>
    <w:qFormat/>
    <w:uiPriority w:val="0"/>
    <w:pPr>
      <w:spacing w:before="240" w:after="60" w:line="312" w:lineRule="auto"/>
      <w:jc w:val="center"/>
      <w:outlineLvl w:val="1"/>
    </w:pPr>
    <w:rPr>
      <w:rFonts w:ascii="Cambria" w:hAnsi="Cambria"/>
      <w:b/>
      <w:bCs/>
      <w:kern w:val="28"/>
      <w:sz w:val="32"/>
      <w:szCs w:val="32"/>
    </w:rPr>
  </w:style>
  <w:style w:type="paragraph" w:styleId="29">
    <w:name w:val="toc 6"/>
    <w:basedOn w:val="1"/>
    <w:next w:val="1"/>
    <w:qFormat/>
    <w:uiPriority w:val="0"/>
    <w:pPr>
      <w:ind w:left="2100" w:leftChars="1000"/>
    </w:pPr>
  </w:style>
  <w:style w:type="paragraph" w:styleId="30">
    <w:name w:val="toc 2"/>
    <w:basedOn w:val="1"/>
    <w:next w:val="1"/>
    <w:qFormat/>
    <w:uiPriority w:val="0"/>
    <w:pPr>
      <w:ind w:left="420" w:leftChars="200"/>
    </w:pPr>
    <w:rPr>
      <w:rFonts w:ascii="宋体"/>
      <w:b/>
      <w:sz w:val="28"/>
      <w:szCs w:val="20"/>
    </w:rPr>
  </w:style>
  <w:style w:type="paragraph" w:styleId="31">
    <w:name w:val="toc 9"/>
    <w:basedOn w:val="1"/>
    <w:next w:val="1"/>
    <w:qFormat/>
    <w:uiPriority w:val="0"/>
    <w:pPr>
      <w:ind w:left="3360" w:leftChars="1600"/>
    </w:pPr>
  </w:style>
  <w:style w:type="paragraph" w:styleId="32">
    <w:name w:val="Normal (Web)"/>
    <w:basedOn w:val="1"/>
    <w:qFormat/>
    <w:uiPriority w:val="0"/>
    <w:pPr>
      <w:widowControl/>
      <w:spacing w:before="100" w:beforeAutospacing="1" w:after="100" w:afterAutospacing="1" w:line="320" w:lineRule="atLeast"/>
      <w:jc w:val="left"/>
    </w:pPr>
    <w:rPr>
      <w:rFonts w:ascii="宋体" w:hAnsi="宋体"/>
      <w:kern w:val="0"/>
      <w:sz w:val="18"/>
      <w:szCs w:val="18"/>
    </w:rPr>
  </w:style>
  <w:style w:type="paragraph" w:styleId="33">
    <w:name w:val="Title"/>
    <w:basedOn w:val="1"/>
    <w:next w:val="1"/>
    <w:link w:val="70"/>
    <w:qFormat/>
    <w:uiPriority w:val="0"/>
    <w:pPr>
      <w:spacing w:before="240" w:after="60"/>
      <w:jc w:val="center"/>
      <w:outlineLvl w:val="0"/>
    </w:pPr>
    <w:rPr>
      <w:rFonts w:ascii="Cambria" w:hAnsi="Cambria"/>
      <w:b/>
      <w:bCs/>
      <w:sz w:val="32"/>
      <w:szCs w:val="32"/>
    </w:rPr>
  </w:style>
  <w:style w:type="character" w:styleId="35">
    <w:name w:val="Strong"/>
    <w:qFormat/>
    <w:uiPriority w:val="0"/>
    <w:rPr>
      <w:b/>
      <w:bCs/>
    </w:rPr>
  </w:style>
  <w:style w:type="character" w:styleId="36">
    <w:name w:val="page number"/>
    <w:qFormat/>
    <w:uiPriority w:val="0"/>
    <w:rPr>
      <w:rFonts w:cs="Times New Roman"/>
    </w:rPr>
  </w:style>
  <w:style w:type="character" w:styleId="37">
    <w:name w:val="Emphasis"/>
    <w:qFormat/>
    <w:uiPriority w:val="0"/>
    <w:rPr>
      <w:i/>
      <w:iCs/>
    </w:rPr>
  </w:style>
  <w:style w:type="character" w:styleId="38">
    <w:name w:val="Hyperlink"/>
    <w:qFormat/>
    <w:uiPriority w:val="0"/>
    <w:rPr>
      <w:rFonts w:cs="Times New Roman"/>
      <w:color w:val="0000FF"/>
      <w:u w:val="single"/>
    </w:rPr>
  </w:style>
  <w:style w:type="character" w:styleId="39">
    <w:name w:val="annotation reference"/>
    <w:qFormat/>
    <w:uiPriority w:val="0"/>
    <w:rPr>
      <w:rFonts w:cs="Times New Roman"/>
      <w:sz w:val="21"/>
      <w:szCs w:val="21"/>
    </w:rPr>
  </w:style>
  <w:style w:type="paragraph" w:customStyle="1" w:styleId="41">
    <w:name w:val="_Style 40"/>
    <w:basedOn w:val="2"/>
    <w:next w:val="1"/>
    <w:qFormat/>
    <w:uiPriority w:val="0"/>
    <w:pPr>
      <w:outlineLvl w:val="9"/>
    </w:pPr>
  </w:style>
  <w:style w:type="paragraph" w:customStyle="1" w:styleId="42">
    <w:name w:val="普通(网站) Char"/>
    <w:basedOn w:val="1"/>
    <w:qFormat/>
    <w:uiPriority w:val="0"/>
    <w:pPr>
      <w:spacing w:before="100" w:beforeAutospacing="1" w:after="100" w:afterAutospacing="1" w:line="360" w:lineRule="auto"/>
      <w:jc w:val="left"/>
    </w:pPr>
    <w:rPr>
      <w:rFonts w:hint="eastAsia" w:ascii="宋体" w:hAnsi="宋体"/>
      <w:kern w:val="0"/>
      <w:sz w:val="24"/>
      <w:szCs w:val="24"/>
    </w:rPr>
  </w:style>
  <w:style w:type="paragraph" w:customStyle="1" w:styleId="4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styleId="44">
    <w:name w:val="Quote"/>
    <w:basedOn w:val="1"/>
    <w:next w:val="1"/>
    <w:link w:val="81"/>
    <w:qFormat/>
    <w:uiPriority w:val="0"/>
    <w:rPr>
      <w:i/>
      <w:iCs/>
      <w:color w:val="000000"/>
    </w:rPr>
  </w:style>
  <w:style w:type="paragraph" w:customStyle="1" w:styleId="45">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46">
    <w:name w:val="标题4"/>
    <w:basedOn w:val="3"/>
    <w:next w:val="18"/>
    <w:link w:val="82"/>
    <w:qFormat/>
    <w:uiPriority w:val="0"/>
    <w:rPr>
      <w:rFonts w:ascii="Arial" w:hAnsi="Arial"/>
      <w:kern w:val="0"/>
      <w:sz w:val="24"/>
    </w:rPr>
  </w:style>
  <w:style w:type="paragraph" w:customStyle="1" w:styleId="47">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0"/>
      <w:sz w:val="28"/>
      <w:szCs w:val="20"/>
    </w:rPr>
  </w:style>
  <w:style w:type="paragraph" w:styleId="48">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标题5"/>
    <w:basedOn w:val="4"/>
    <w:link w:val="87"/>
    <w:qFormat/>
    <w:uiPriority w:val="0"/>
    <w:rPr>
      <w:rFonts w:ascii="Arial" w:hAnsi="Arial"/>
      <w:kern w:val="0"/>
      <w:sz w:val="24"/>
    </w:rPr>
  </w:style>
  <w:style w:type="paragraph" w:customStyle="1" w:styleId="50">
    <w:name w:val="_Style 49"/>
    <w:qFormat/>
    <w:uiPriority w:val="0"/>
    <w:rPr>
      <w:rFonts w:ascii="Times New Roman" w:hAnsi="Times New Roman" w:eastAsia="宋体" w:cs="Times New Roman"/>
      <w:kern w:val="2"/>
      <w:sz w:val="21"/>
      <w:szCs w:val="24"/>
      <w:lang w:val="en-US" w:eastAsia="zh-CN" w:bidi="ar-SA"/>
    </w:rPr>
  </w:style>
  <w:style w:type="paragraph" w:styleId="51">
    <w:name w:val="Intense Quote"/>
    <w:basedOn w:val="1"/>
    <w:next w:val="1"/>
    <w:link w:val="66"/>
    <w:qFormat/>
    <w:uiPriority w:val="0"/>
    <w:pPr>
      <w:pBdr>
        <w:bottom w:val="single" w:color="4F81BD" w:sz="4" w:space="4"/>
      </w:pBdr>
      <w:spacing w:before="200" w:after="280"/>
      <w:ind w:left="936" w:right="936"/>
    </w:pPr>
    <w:rPr>
      <w:b/>
      <w:bCs/>
      <w:i/>
      <w:iCs/>
      <w:color w:val="4F81BD"/>
    </w:rPr>
  </w:style>
  <w:style w:type="paragraph" w:styleId="52">
    <w:name w:val="List Paragraph"/>
    <w:basedOn w:val="1"/>
    <w:qFormat/>
    <w:uiPriority w:val="0"/>
    <w:pPr>
      <w:ind w:firstLine="420" w:firstLineChars="200"/>
    </w:pPr>
  </w:style>
  <w:style w:type="paragraph" w:customStyle="1" w:styleId="53">
    <w:name w:val="空半行"/>
    <w:basedOn w:val="1"/>
    <w:qFormat/>
    <w:uiPriority w:val="0"/>
    <w:pPr>
      <w:adjustRightInd w:val="0"/>
      <w:spacing w:line="120" w:lineRule="exact"/>
      <w:textAlignment w:val="baseline"/>
    </w:pPr>
    <w:rPr>
      <w:rFonts w:eastAsia="仿宋_GB2312"/>
      <w:color w:val="FFFFFF"/>
      <w:kern w:val="0"/>
      <w:sz w:val="30"/>
      <w:szCs w:val="20"/>
    </w:rPr>
  </w:style>
  <w:style w:type="character" w:customStyle="1" w:styleId="54">
    <w:name w:val="_Style 53"/>
    <w:qFormat/>
    <w:uiPriority w:val="0"/>
    <w:rPr>
      <w:b/>
      <w:bCs/>
      <w:smallCaps/>
      <w:color w:val="C0504D"/>
      <w:spacing w:val="5"/>
      <w:u w:val="single"/>
    </w:rPr>
  </w:style>
  <w:style w:type="character" w:customStyle="1" w:styleId="55">
    <w:name w:val="标题 8 字符"/>
    <w:link w:val="9"/>
    <w:qFormat/>
    <w:uiPriority w:val="0"/>
    <w:rPr>
      <w:rFonts w:ascii="Cambria" w:hAnsi="Cambria" w:eastAsia="宋体" w:cs="Times New Roman"/>
      <w:kern w:val="2"/>
      <w:sz w:val="24"/>
      <w:szCs w:val="24"/>
    </w:rPr>
  </w:style>
  <w:style w:type="character" w:customStyle="1" w:styleId="56">
    <w:name w:val="标题 9 字符"/>
    <w:link w:val="10"/>
    <w:qFormat/>
    <w:uiPriority w:val="0"/>
    <w:rPr>
      <w:rFonts w:ascii="Cambria" w:hAnsi="Cambria" w:eastAsia="宋体" w:cs="Times New Roman"/>
      <w:kern w:val="2"/>
      <w:sz w:val="21"/>
      <w:szCs w:val="21"/>
    </w:rPr>
  </w:style>
  <w:style w:type="character" w:customStyle="1" w:styleId="57">
    <w:name w:val="_Style 56"/>
    <w:qFormat/>
    <w:uiPriority w:val="0"/>
    <w:rPr>
      <w:i/>
      <w:iCs/>
      <w:color w:val="808080"/>
    </w:rPr>
  </w:style>
  <w:style w:type="character" w:customStyle="1" w:styleId="58">
    <w:name w:val="正文文本 字符"/>
    <w:link w:val="17"/>
    <w:qFormat/>
    <w:uiPriority w:val="0"/>
    <w:rPr>
      <w:rFonts w:ascii="Times New Roman" w:hAnsi="Times New Roman"/>
    </w:rPr>
  </w:style>
  <w:style w:type="character" w:customStyle="1" w:styleId="59">
    <w:name w:val="_Style 58"/>
    <w:qFormat/>
    <w:uiPriority w:val="0"/>
    <w:rPr>
      <w:b/>
      <w:bCs/>
      <w:smallCaps/>
      <w:spacing w:val="5"/>
    </w:rPr>
  </w:style>
  <w:style w:type="character" w:customStyle="1" w:styleId="60">
    <w:name w:val="日期 字符"/>
    <w:link w:val="22"/>
    <w:qFormat/>
    <w:uiPriority w:val="0"/>
    <w:rPr>
      <w:rFonts w:ascii="宋体" w:hAnsi="Times New Roman"/>
      <w:sz w:val="28"/>
    </w:rPr>
  </w:style>
  <w:style w:type="character" w:customStyle="1" w:styleId="61">
    <w:name w:val="标题 6 字符"/>
    <w:link w:val="7"/>
    <w:qFormat/>
    <w:uiPriority w:val="0"/>
    <w:rPr>
      <w:rFonts w:ascii="Cambria" w:hAnsi="Cambria" w:eastAsia="宋体" w:cs="Times New Roman"/>
      <w:b/>
      <w:bCs/>
      <w:kern w:val="2"/>
      <w:sz w:val="24"/>
      <w:szCs w:val="24"/>
    </w:rPr>
  </w:style>
  <w:style w:type="character" w:customStyle="1" w:styleId="62">
    <w:name w:val="批注框文本 字符"/>
    <w:link w:val="23"/>
    <w:qFormat/>
    <w:uiPriority w:val="0"/>
    <w:rPr>
      <w:rFonts w:ascii="宋体" w:hAnsi="Times New Roman"/>
      <w:sz w:val="18"/>
      <w:szCs w:val="18"/>
    </w:rPr>
  </w:style>
  <w:style w:type="character" w:customStyle="1" w:styleId="63">
    <w:name w:val="_Style 62"/>
    <w:qFormat/>
    <w:uiPriority w:val="0"/>
    <w:rPr>
      <w:b/>
      <w:bCs/>
      <w:i/>
      <w:iCs/>
      <w:color w:val="4F81BD"/>
    </w:rPr>
  </w:style>
  <w:style w:type="character" w:customStyle="1" w:styleId="64">
    <w:name w:val="标题 1 字符"/>
    <w:link w:val="2"/>
    <w:qFormat/>
    <w:uiPriority w:val="0"/>
    <w:rPr>
      <w:b/>
      <w:bCs/>
      <w:kern w:val="44"/>
      <w:sz w:val="44"/>
      <w:szCs w:val="44"/>
    </w:rPr>
  </w:style>
  <w:style w:type="character" w:customStyle="1" w:styleId="65">
    <w:name w:val="文档结构图 字符"/>
    <w:link w:val="16"/>
    <w:qFormat/>
    <w:uiPriority w:val="0"/>
    <w:rPr>
      <w:rFonts w:ascii="Times New Roman" w:hAnsi="Times New Roman"/>
      <w:szCs w:val="24"/>
      <w:shd w:val="clear" w:color="auto" w:fill="000080"/>
    </w:rPr>
  </w:style>
  <w:style w:type="character" w:customStyle="1" w:styleId="66">
    <w:name w:val="明显引用 字符"/>
    <w:link w:val="51"/>
    <w:qFormat/>
    <w:uiPriority w:val="0"/>
    <w:rPr>
      <w:b/>
      <w:bCs/>
      <w:i/>
      <w:iCs/>
      <w:color w:val="4F81BD"/>
      <w:kern w:val="2"/>
      <w:sz w:val="21"/>
      <w:szCs w:val="22"/>
    </w:rPr>
  </w:style>
  <w:style w:type="character" w:customStyle="1" w:styleId="67">
    <w:name w:val="正文文本 Char1"/>
    <w:qFormat/>
    <w:uiPriority w:val="0"/>
    <w:rPr>
      <w:kern w:val="2"/>
      <w:sz w:val="21"/>
      <w:szCs w:val="22"/>
    </w:rPr>
  </w:style>
  <w:style w:type="character" w:customStyle="1" w:styleId="68">
    <w:name w:val="批注主题 Char1"/>
    <w:qFormat/>
    <w:uiPriority w:val="0"/>
    <w:rPr>
      <w:b/>
      <w:bCs/>
      <w:kern w:val="2"/>
      <w:sz w:val="21"/>
      <w:szCs w:val="22"/>
    </w:rPr>
  </w:style>
  <w:style w:type="character" w:customStyle="1" w:styleId="69">
    <w:name w:val="标题 4 字符"/>
    <w:link w:val="5"/>
    <w:qFormat/>
    <w:uiPriority w:val="0"/>
    <w:rPr>
      <w:rFonts w:ascii="Cambria" w:hAnsi="Cambria" w:eastAsia="宋体" w:cs="Times New Roman"/>
      <w:b/>
      <w:bCs/>
      <w:kern w:val="2"/>
      <w:sz w:val="28"/>
      <w:szCs w:val="28"/>
    </w:rPr>
  </w:style>
  <w:style w:type="character" w:customStyle="1" w:styleId="70">
    <w:name w:val="标题 字符"/>
    <w:link w:val="33"/>
    <w:qFormat/>
    <w:uiPriority w:val="0"/>
    <w:rPr>
      <w:rFonts w:ascii="Cambria" w:hAnsi="Cambria" w:cs="Times New Roman"/>
      <w:b/>
      <w:bCs/>
      <w:kern w:val="2"/>
      <w:sz w:val="32"/>
      <w:szCs w:val="32"/>
    </w:rPr>
  </w:style>
  <w:style w:type="character" w:customStyle="1" w:styleId="71">
    <w:name w:val="标题 7 字符"/>
    <w:link w:val="8"/>
    <w:qFormat/>
    <w:uiPriority w:val="0"/>
    <w:rPr>
      <w:b/>
      <w:bCs/>
      <w:kern w:val="2"/>
      <w:sz w:val="24"/>
      <w:szCs w:val="24"/>
    </w:rPr>
  </w:style>
  <w:style w:type="character" w:customStyle="1" w:styleId="72">
    <w:name w:val="页脚 字符"/>
    <w:link w:val="24"/>
    <w:qFormat/>
    <w:uiPriority w:val="0"/>
    <w:rPr>
      <w:kern w:val="2"/>
      <w:sz w:val="18"/>
      <w:szCs w:val="18"/>
    </w:rPr>
  </w:style>
  <w:style w:type="character" w:customStyle="1" w:styleId="73">
    <w:name w:val="批注文字 字符"/>
    <w:link w:val="12"/>
    <w:qFormat/>
    <w:uiPriority w:val="0"/>
    <w:rPr>
      <w:kern w:val="2"/>
      <w:sz w:val="21"/>
      <w:szCs w:val="22"/>
    </w:rPr>
  </w:style>
  <w:style w:type="character" w:customStyle="1" w:styleId="74">
    <w:name w:val="副标题 字符"/>
    <w:link w:val="28"/>
    <w:qFormat/>
    <w:uiPriority w:val="0"/>
    <w:rPr>
      <w:rFonts w:ascii="Cambria" w:hAnsi="Cambria" w:cs="Times New Roman"/>
      <w:b/>
      <w:bCs/>
      <w:kern w:val="28"/>
      <w:sz w:val="32"/>
      <w:szCs w:val="32"/>
    </w:rPr>
  </w:style>
  <w:style w:type="character" w:customStyle="1" w:styleId="75">
    <w:name w:val="标题 3 字符"/>
    <w:link w:val="4"/>
    <w:qFormat/>
    <w:uiPriority w:val="0"/>
    <w:rPr>
      <w:b/>
      <w:bCs/>
      <w:kern w:val="2"/>
      <w:sz w:val="32"/>
      <w:szCs w:val="32"/>
    </w:rPr>
  </w:style>
  <w:style w:type="character" w:customStyle="1" w:styleId="76">
    <w:name w:val="标题 5 字符"/>
    <w:link w:val="6"/>
    <w:qFormat/>
    <w:uiPriority w:val="0"/>
    <w:rPr>
      <w:b/>
      <w:bCs/>
      <w:kern w:val="2"/>
      <w:sz w:val="28"/>
      <w:szCs w:val="28"/>
    </w:rPr>
  </w:style>
  <w:style w:type="character" w:customStyle="1" w:styleId="77">
    <w:name w:val="页眉 字符"/>
    <w:link w:val="25"/>
    <w:qFormat/>
    <w:uiPriority w:val="0"/>
    <w:rPr>
      <w:kern w:val="2"/>
      <w:sz w:val="18"/>
      <w:szCs w:val="18"/>
    </w:rPr>
  </w:style>
  <w:style w:type="character" w:customStyle="1" w:styleId="78">
    <w:name w:val="批注主题 字符"/>
    <w:link w:val="11"/>
    <w:qFormat/>
    <w:uiPriority w:val="0"/>
    <w:rPr>
      <w:rFonts w:ascii="宋体" w:hAnsi="Times New Roman"/>
      <w:b/>
      <w:bCs/>
      <w:sz w:val="28"/>
    </w:rPr>
  </w:style>
  <w:style w:type="character" w:customStyle="1" w:styleId="79">
    <w:name w:val="文档结构图 Char1"/>
    <w:qFormat/>
    <w:uiPriority w:val="0"/>
    <w:rPr>
      <w:rFonts w:ascii="宋体"/>
      <w:kern w:val="2"/>
      <w:sz w:val="18"/>
      <w:szCs w:val="18"/>
    </w:rPr>
  </w:style>
  <w:style w:type="character" w:customStyle="1" w:styleId="80">
    <w:name w:val="批注框文本 Char1"/>
    <w:qFormat/>
    <w:uiPriority w:val="0"/>
    <w:rPr>
      <w:kern w:val="2"/>
      <w:sz w:val="18"/>
      <w:szCs w:val="18"/>
    </w:rPr>
  </w:style>
  <w:style w:type="character" w:customStyle="1" w:styleId="81">
    <w:name w:val="引用 字符"/>
    <w:link w:val="44"/>
    <w:qFormat/>
    <w:uiPriority w:val="0"/>
    <w:rPr>
      <w:i/>
      <w:iCs/>
      <w:color w:val="000000"/>
      <w:kern w:val="2"/>
      <w:sz w:val="21"/>
      <w:szCs w:val="22"/>
    </w:rPr>
  </w:style>
  <w:style w:type="character" w:customStyle="1" w:styleId="82">
    <w:name w:val="标题4 Char Char"/>
    <w:link w:val="46"/>
    <w:qFormat/>
    <w:uiPriority w:val="0"/>
    <w:rPr>
      <w:rFonts w:ascii="Arial" w:hAnsi="Arial"/>
      <w:b/>
      <w:bCs/>
      <w:sz w:val="24"/>
      <w:szCs w:val="32"/>
    </w:rPr>
  </w:style>
  <w:style w:type="character" w:customStyle="1" w:styleId="83">
    <w:name w:val="textcontents"/>
    <w:qFormat/>
    <w:uiPriority w:val="0"/>
    <w:rPr>
      <w:rFonts w:cs="Times New Roman"/>
    </w:rPr>
  </w:style>
  <w:style w:type="character" w:customStyle="1" w:styleId="84">
    <w:name w:val="日期 Char1"/>
    <w:qFormat/>
    <w:uiPriority w:val="0"/>
    <w:rPr>
      <w:kern w:val="2"/>
      <w:sz w:val="21"/>
      <w:szCs w:val="22"/>
    </w:rPr>
  </w:style>
  <w:style w:type="character" w:customStyle="1" w:styleId="85">
    <w:name w:val="_Style 84"/>
    <w:qFormat/>
    <w:uiPriority w:val="0"/>
    <w:rPr>
      <w:smallCaps/>
      <w:color w:val="C0504D"/>
      <w:u w:val="single"/>
    </w:rPr>
  </w:style>
  <w:style w:type="character" w:customStyle="1" w:styleId="86">
    <w:name w:val="批注文字 Char Char"/>
    <w:qFormat/>
    <w:uiPriority w:val="0"/>
    <w:rPr>
      <w:rFonts w:ascii="宋体" w:hAnsi="Times New Roman" w:eastAsia="宋体" w:cs="Times New Roman"/>
      <w:sz w:val="28"/>
      <w:szCs w:val="20"/>
    </w:rPr>
  </w:style>
  <w:style w:type="character" w:customStyle="1" w:styleId="87">
    <w:name w:val="标题5 Char Char"/>
    <w:link w:val="49"/>
    <w:qFormat/>
    <w:uiPriority w:val="0"/>
    <w:rPr>
      <w:rFonts w:ascii="Arial" w:hAnsi="Arial"/>
      <w:b/>
      <w:bCs/>
      <w:sz w:val="24"/>
      <w:szCs w:val="32"/>
    </w:rPr>
  </w:style>
  <w:style w:type="character" w:customStyle="1" w:styleId="88">
    <w:name w:val="标题 2 字符"/>
    <w:link w:val="3"/>
    <w:qFormat/>
    <w:uiPriority w:val="0"/>
    <w:rPr>
      <w:rFonts w:ascii="Cambria" w:hAnsi="Cambria" w:eastAsia="宋体" w:cs="Times New Roman"/>
      <w:b/>
      <w:bCs/>
      <w:kern w:val="2"/>
      <w:sz w:val="32"/>
      <w:szCs w:val="32"/>
    </w:rPr>
  </w:style>
  <w:style w:type="paragraph" w:customStyle="1" w:styleId="89">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d71128e-1d79-4b85-9d27-4ccffccc0f60}"/>
        <w:style w:val=""/>
        <w:category>
          <w:name w:val="常规"/>
          <w:gallery w:val="placeholder"/>
        </w:category>
        <w:types>
          <w:type w:val="bbPlcHdr"/>
        </w:types>
        <w:behaviors>
          <w:behavior w:val="content"/>
        </w:behaviors>
        <w:description w:val=""/>
        <w:guid w:val="{bd71128e-1d79-4b85-9d27-4ccffccc0f60}"/>
      </w:docPartPr>
      <w:docPartBody>
        <w:p>
          <w:r>
            <w:rPr>
              <w:color w:val="808080"/>
            </w:rPr>
            <w:t>单击此处输入文字。</w:t>
          </w:r>
        </w:p>
      </w:docPartBody>
    </w:docPart>
    <w:docPart>
      <w:docPartPr>
        <w:name w:val="{79dd236d-e229-4fa3-a083-8d4146a35dde}"/>
        <w:style w:val=""/>
        <w:category>
          <w:name w:val="常规"/>
          <w:gallery w:val="placeholder"/>
        </w:category>
        <w:types>
          <w:type w:val="bbPlcHdr"/>
        </w:types>
        <w:behaviors>
          <w:behavior w:val="content"/>
        </w:behaviors>
        <w:description w:val=""/>
        <w:guid w:val="{79dd236d-e229-4fa3-a083-8d4146a35dde}"/>
      </w:docPartPr>
      <w:docPartBody>
        <w:p>
          <w:r>
            <w:rPr>
              <w:color w:val="808080"/>
            </w:rPr>
            <w:t>单击此处输入文字。</w:t>
          </w:r>
        </w:p>
      </w:docPartBody>
    </w:docPart>
    <w:docPart>
      <w:docPartPr>
        <w:name w:val="{8c92b528-5efb-4a56-993d-19902b94db22}"/>
        <w:style w:val=""/>
        <w:category>
          <w:name w:val="常规"/>
          <w:gallery w:val="placeholder"/>
        </w:category>
        <w:types>
          <w:type w:val="bbPlcHdr"/>
        </w:types>
        <w:behaviors>
          <w:behavior w:val="content"/>
        </w:behaviors>
        <w:description w:val=""/>
        <w:guid w:val="{8c92b528-5efb-4a56-993d-19902b94db22}"/>
      </w:docPartPr>
      <w:docPartBody>
        <w:p>
          <w:r>
            <w:rPr>
              <w:color w:val="808080"/>
            </w:rPr>
            <w:t>单击此处输入文字。</w:t>
          </w:r>
        </w:p>
      </w:docPartBody>
    </w:docPart>
    <w:docPart>
      <w:docPartPr>
        <w:name w:val="{b5d0ad08-56e9-4bac-b551-22f42e3794f3}"/>
        <w:style w:val=""/>
        <w:category>
          <w:name w:val="常规"/>
          <w:gallery w:val="placeholder"/>
        </w:category>
        <w:types>
          <w:type w:val="bbPlcHdr"/>
        </w:types>
        <w:behaviors>
          <w:behavior w:val="content"/>
        </w:behaviors>
        <w:description w:val=""/>
        <w:guid w:val="{b5d0ad08-56e9-4bac-b551-22f42e3794f3}"/>
      </w:docPartPr>
      <w:docPartBody>
        <w:p>
          <w:r>
            <w:rPr>
              <w:color w:val="808080"/>
            </w:rPr>
            <w:t>单击此处输入文字。</w:t>
          </w:r>
        </w:p>
      </w:docPartBody>
    </w:docPart>
    <w:docPart>
      <w:docPartPr>
        <w:name w:val="{4e6ac4f0-f241-4c34-8b17-954ab3c40102}"/>
        <w:style w:val=""/>
        <w:category>
          <w:name w:val="常规"/>
          <w:gallery w:val="placeholder"/>
        </w:category>
        <w:types>
          <w:type w:val="bbPlcHdr"/>
        </w:types>
        <w:behaviors>
          <w:behavior w:val="content"/>
        </w:behaviors>
        <w:description w:val=""/>
        <w:guid w:val="{4e6ac4f0-f241-4c34-8b17-954ab3c40102}"/>
      </w:docPartPr>
      <w:docPartBody>
        <w:p>
          <w:r>
            <w:rPr>
              <w:color w:val="808080"/>
            </w:rPr>
            <w:t>单击此处输入文字。</w:t>
          </w:r>
        </w:p>
      </w:docPartBody>
    </w:docPart>
    <w:docPart>
      <w:docPartPr>
        <w:name w:val="{12e58d6b-fe19-4b5c-b932-eb9f9e94c5d3}"/>
        <w:style w:val=""/>
        <w:category>
          <w:name w:val="常规"/>
          <w:gallery w:val="placeholder"/>
        </w:category>
        <w:types>
          <w:type w:val="bbPlcHdr"/>
        </w:types>
        <w:behaviors>
          <w:behavior w:val="content"/>
        </w:behaviors>
        <w:description w:val=""/>
        <w:guid w:val="{12e58d6b-fe19-4b5c-b932-eb9f9e94c5d3}"/>
      </w:docPartPr>
      <w:docPartBody>
        <w:p>
          <w:r>
            <w:rPr>
              <w:color w:val="808080"/>
            </w:rPr>
            <w:t>单击此处输入文字。</w:t>
          </w:r>
        </w:p>
      </w:docPartBody>
    </w:docPart>
    <w:docPart>
      <w:docPartPr>
        <w:name w:val="{58b4a5de-f802-4ac8-ad03-81ed72df7c4e}"/>
        <w:style w:val=""/>
        <w:category>
          <w:name w:val="常规"/>
          <w:gallery w:val="placeholder"/>
        </w:category>
        <w:types>
          <w:type w:val="bbPlcHdr"/>
        </w:types>
        <w:behaviors>
          <w:behavior w:val="content"/>
        </w:behaviors>
        <w:description w:val=""/>
        <w:guid w:val="{58b4a5de-f802-4ac8-ad03-81ed72df7c4e}"/>
      </w:docPartPr>
      <w:docPartBody>
        <w:p>
          <w:r>
            <w:rPr>
              <w:color w:val="808080"/>
            </w:rPr>
            <w:t>单击此处输入文字。</w:t>
          </w:r>
        </w:p>
      </w:docPartBody>
    </w:docPart>
    <w:docPart>
      <w:docPartPr>
        <w:name w:val="{ee40fd18-07dc-4919-8d92-5eeb6f731e71}"/>
        <w:style w:val=""/>
        <w:category>
          <w:name w:val="常规"/>
          <w:gallery w:val="placeholder"/>
        </w:category>
        <w:types>
          <w:type w:val="bbPlcHdr"/>
        </w:types>
        <w:behaviors>
          <w:behavior w:val="content"/>
        </w:behaviors>
        <w:description w:val=""/>
        <w:guid w:val="{ee40fd18-07dc-4919-8d92-5eeb6f731e71}"/>
      </w:docPartPr>
      <w:docPartBody>
        <w:p>
          <w:r>
            <w:rPr>
              <w:color w:val="808080"/>
            </w:rPr>
            <w:t>单击此处输入文字。</w:t>
          </w:r>
        </w:p>
      </w:docPartBody>
    </w:docPart>
    <w:docPart>
      <w:docPartPr>
        <w:name w:val="{1713db5a-5fdd-4557-b1c5-9885ef25a077}"/>
        <w:style w:val=""/>
        <w:category>
          <w:name w:val="常规"/>
          <w:gallery w:val="placeholder"/>
        </w:category>
        <w:types>
          <w:type w:val="bbPlcHdr"/>
        </w:types>
        <w:behaviors>
          <w:behavior w:val="content"/>
        </w:behaviors>
        <w:description w:val=""/>
        <w:guid w:val="{1713db5a-5fdd-4557-b1c5-9885ef25a077}"/>
      </w:docPartPr>
      <w:docPartBody>
        <w:p>
          <w:r>
            <w:rPr>
              <w:color w:val="808080"/>
            </w:rPr>
            <w:t>单击此处输入文字。</w:t>
          </w:r>
        </w:p>
      </w:docPartBody>
    </w:docPart>
    <w:docPart>
      <w:docPartPr>
        <w:name w:val="{45da1933-0c46-4c6d-a6df-8e558fc255d2}"/>
        <w:style w:val=""/>
        <w:category>
          <w:name w:val="常规"/>
          <w:gallery w:val="placeholder"/>
        </w:category>
        <w:types>
          <w:type w:val="bbPlcHdr"/>
        </w:types>
        <w:behaviors>
          <w:behavior w:val="content"/>
        </w:behaviors>
        <w:description w:val=""/>
        <w:guid w:val="{45da1933-0c46-4c6d-a6df-8e558fc255d2}"/>
      </w:docPartPr>
      <w:docPartBody>
        <w:p>
          <w:r>
            <w:rPr>
              <w:color w:val="808080"/>
            </w:rPr>
            <w:t>单击此处输入文字。</w:t>
          </w:r>
        </w:p>
      </w:docPartBody>
    </w:docPart>
    <w:docPart>
      <w:docPartPr>
        <w:name w:val="{6c27c5b7-f043-49f6-bfb3-64062d7d6e8f}"/>
        <w:style w:val=""/>
        <w:category>
          <w:name w:val="常规"/>
          <w:gallery w:val="placeholder"/>
        </w:category>
        <w:types>
          <w:type w:val="bbPlcHdr"/>
        </w:types>
        <w:behaviors>
          <w:behavior w:val="content"/>
        </w:behaviors>
        <w:description w:val=""/>
        <w:guid w:val="{6c27c5b7-f043-49f6-bfb3-64062d7d6e8f}"/>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53</Pages>
  <Words>4208</Words>
  <Characters>23992</Characters>
  <Lines>199</Lines>
  <Paragraphs>56</Paragraphs>
  <TotalTime>100</TotalTime>
  <ScaleCrop>false</ScaleCrop>
  <LinksUpToDate>false</LinksUpToDate>
  <CharactersWithSpaces>28144</CharactersWithSpaces>
  <Application>WPS Office_10.1.0.7323_F1E327BC-269C-435d-A152-05C5408002CA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2020-08-22T10:34:00Z</dcterms:created>
  <dc:creator>熊又球</dc:creator>
  <cp:lastModifiedBy>赵丽莉</cp:lastModifiedBy>
  <cp:lastPrinted>2020-10-30T15:37:00Z</cp:lastPrinted>
  <dcterms:modified xsi:type="dcterms:W3CDTF">2020-10-30T09:56:48Z</dcterms:modified>
  <dc:title>建设工程施工合同</dc:title>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ies>
</file>